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BB3" w:rsidRPr="00770BB3" w:rsidRDefault="002F0555" w:rsidP="00770BB3">
      <w:pPr>
        <w:tabs>
          <w:tab w:val="left" w:pos="1980"/>
        </w:tabs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770BB3" w:rsidRPr="00770BB3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Приложение К 1.1.2</w:t>
      </w:r>
    </w:p>
    <w:p w:rsidR="00770BB3" w:rsidRDefault="00770BB3" w:rsidP="002F0555">
      <w:pPr>
        <w:tabs>
          <w:tab w:val="left" w:pos="198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2F0555" w:rsidRPr="00C059D1" w:rsidRDefault="002F0555" w:rsidP="002F0555">
      <w:pPr>
        <w:tabs>
          <w:tab w:val="left" w:pos="198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ТЕХНИЧЕСКО  </w:t>
      </w:r>
      <w:r w:rsidRPr="00C059D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ЗАДАНИЕ </w:t>
      </w:r>
    </w:p>
    <w:p w:rsidR="002F0555" w:rsidRPr="00C059D1" w:rsidRDefault="002F0555" w:rsidP="002F0555">
      <w:pPr>
        <w:tabs>
          <w:tab w:val="left" w:pos="198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BB3C29" w:rsidRDefault="002F0555" w:rsidP="001976B5">
      <w:pPr>
        <w:pStyle w:val="ListParagraph"/>
        <w:spacing w:line="360" w:lineRule="auto"/>
        <w:ind w:left="0"/>
        <w:jc w:val="both"/>
        <w:rPr>
          <w:rFonts w:ascii="Times New Roman" w:eastAsia="Times New Roman" w:hAnsi="Times New Roman"/>
          <w:b/>
          <w:lang w:eastAsia="bg-BG"/>
        </w:rPr>
      </w:pPr>
      <w:r w:rsidRPr="002F0555">
        <w:rPr>
          <w:rFonts w:ascii="Times New Roman" w:eastAsia="Times New Roman" w:hAnsi="Times New Roman"/>
          <w:b/>
          <w:lang w:eastAsia="bg-BG"/>
        </w:rPr>
        <w:t>за изработване на проект на санитарно-охранителна зона (</w:t>
      </w:r>
      <w:r w:rsidR="001976B5" w:rsidRPr="002F0555">
        <w:rPr>
          <w:rFonts w:ascii="Times New Roman" w:eastAsia="Times New Roman" w:hAnsi="Times New Roman"/>
          <w:b/>
          <w:lang w:eastAsia="bg-BG"/>
        </w:rPr>
        <w:t>СОЗ</w:t>
      </w:r>
      <w:r w:rsidRPr="002F0555">
        <w:rPr>
          <w:rFonts w:ascii="Times New Roman" w:eastAsia="Times New Roman" w:hAnsi="Times New Roman"/>
          <w:b/>
          <w:lang w:eastAsia="bg-BG"/>
        </w:rPr>
        <w:t xml:space="preserve">) </w:t>
      </w:r>
    </w:p>
    <w:p w:rsidR="002F0555" w:rsidRPr="002F0555" w:rsidRDefault="002F0555" w:rsidP="001976B5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0555">
        <w:rPr>
          <w:rFonts w:ascii="Times New Roman" w:eastAsia="Times New Roman" w:hAnsi="Times New Roman"/>
          <w:b/>
          <w:lang w:eastAsia="bg-BG"/>
        </w:rPr>
        <w:t xml:space="preserve">около водовземни съоръжения </w:t>
      </w:r>
      <w:r w:rsidR="00BB3C29">
        <w:rPr>
          <w:rFonts w:ascii="Times New Roman" w:eastAsia="Times New Roman" w:hAnsi="Times New Roman"/>
          <w:b/>
          <w:lang w:eastAsia="bg-BG"/>
        </w:rPr>
        <w:t xml:space="preserve"> - </w:t>
      </w:r>
      <w:r w:rsidRPr="002F0555">
        <w:rPr>
          <w:rFonts w:ascii="Times New Roman" w:eastAsia="Times New Roman" w:hAnsi="Times New Roman"/>
          <w:b/>
          <w:lang w:eastAsia="bg-BG"/>
        </w:rPr>
        <w:t xml:space="preserve">36 броя кладенци, представляващи </w:t>
      </w:r>
      <w:r w:rsidR="00BB3C29">
        <w:rPr>
          <w:rFonts w:ascii="Times New Roman" w:eastAsia="Times New Roman" w:hAnsi="Times New Roman"/>
          <w:b/>
          <w:lang w:eastAsia="bg-BG"/>
        </w:rPr>
        <w:t>В</w:t>
      </w:r>
      <w:r w:rsidRPr="002F0555">
        <w:rPr>
          <w:rFonts w:ascii="Times New Roman" w:eastAsia="Times New Roman" w:hAnsi="Times New Roman"/>
          <w:b/>
          <w:lang w:eastAsia="bg-BG"/>
        </w:rPr>
        <w:t xml:space="preserve">ододайна зона </w:t>
      </w:r>
      <w:r w:rsidR="00BB3C29">
        <w:rPr>
          <w:rFonts w:ascii="Times New Roman" w:eastAsia="Times New Roman" w:hAnsi="Times New Roman"/>
          <w:b/>
          <w:lang w:eastAsia="bg-BG"/>
        </w:rPr>
        <w:t>„</w:t>
      </w:r>
      <w:r w:rsidR="00BB3C29" w:rsidRPr="002F0555">
        <w:rPr>
          <w:rFonts w:ascii="Times New Roman" w:eastAsia="Times New Roman" w:hAnsi="Times New Roman"/>
          <w:b/>
          <w:lang w:eastAsia="bg-BG"/>
        </w:rPr>
        <w:t>Ябълково</w:t>
      </w:r>
      <w:r w:rsidR="00BB3C29">
        <w:rPr>
          <w:rFonts w:ascii="Times New Roman" w:eastAsia="Times New Roman" w:hAnsi="Times New Roman"/>
          <w:b/>
          <w:lang w:eastAsia="bg-BG"/>
        </w:rPr>
        <w:t>“</w:t>
      </w:r>
      <w:r w:rsidRPr="002F0555">
        <w:rPr>
          <w:rFonts w:ascii="Times New Roman" w:eastAsia="Times New Roman" w:hAnsi="Times New Roman"/>
          <w:b/>
          <w:lang w:eastAsia="bg-BG"/>
        </w:rPr>
        <w:t xml:space="preserve"> </w:t>
      </w:r>
      <w:r w:rsidR="00B3079B">
        <w:rPr>
          <w:rFonts w:ascii="Times New Roman" w:eastAsia="Times New Roman" w:hAnsi="Times New Roman"/>
          <w:b/>
          <w:lang w:eastAsia="bg-BG"/>
        </w:rPr>
        <w:t xml:space="preserve"> </w:t>
      </w:r>
      <w:r w:rsidRPr="002F0555">
        <w:rPr>
          <w:rFonts w:ascii="Times New Roman" w:eastAsia="Times New Roman" w:hAnsi="Times New Roman"/>
          <w:b/>
          <w:lang w:val="ru-RU" w:eastAsia="bg-BG"/>
        </w:rPr>
        <w:t xml:space="preserve">съгласно 3 </w:t>
      </w:r>
      <w:r w:rsidRPr="002F0555">
        <w:rPr>
          <w:rFonts w:ascii="Times New Roman" w:hAnsi="Times New Roman" w:cs="Times New Roman"/>
          <w:b/>
          <w:sz w:val="24"/>
          <w:szCs w:val="24"/>
        </w:rPr>
        <w:t xml:space="preserve">Наредба 3  </w:t>
      </w:r>
      <w:r w:rsidRPr="002F055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EFEFE"/>
        </w:rPr>
        <w:t>от 16 октомври 2000 г. за условията и реда за проучване, проектиране, утвърждаване и експлоатация на санитарно-охранителните зони около водоизточниците и съоръженията за питейно-битово водоснабдяване и около водоизточниците на минерални води, използвани за лечебни, профилактични, питейни и хигиенни нужди.</w:t>
      </w:r>
    </w:p>
    <w:p w:rsidR="008A42CC" w:rsidRDefault="008A42CC" w:rsidP="008A42CC">
      <w:pPr>
        <w:pStyle w:val="ListParagraph"/>
        <w:numPr>
          <w:ilvl w:val="0"/>
          <w:numId w:val="2"/>
        </w:numPr>
        <w:tabs>
          <w:tab w:val="left" w:pos="1980"/>
        </w:tabs>
        <w:spacing w:after="0" w:line="320" w:lineRule="exact"/>
        <w:jc w:val="both"/>
        <w:rPr>
          <w:rFonts w:ascii="Times New Roman" w:eastAsia="Times New Roman" w:hAnsi="Times New Roman"/>
          <w:b/>
          <w:lang w:eastAsia="bg-BG"/>
        </w:rPr>
      </w:pPr>
      <w:r>
        <w:rPr>
          <w:rFonts w:ascii="Times New Roman" w:eastAsia="Times New Roman" w:hAnsi="Times New Roman"/>
          <w:b/>
          <w:lang w:eastAsia="bg-BG"/>
        </w:rPr>
        <w:t>Обща информация</w:t>
      </w:r>
    </w:p>
    <w:p w:rsidR="008A42CC" w:rsidRDefault="008A42CC" w:rsidP="00D7278F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8A42CC">
        <w:rPr>
          <w:rFonts w:ascii="Times New Roman" w:eastAsia="Times New Roman" w:hAnsi="Times New Roman"/>
          <w:sz w:val="24"/>
          <w:szCs w:val="24"/>
          <w:lang w:eastAsia="bg-BG"/>
        </w:rPr>
        <w:t>Основният водоизточник за водснабдяване на гр. Хасково са кладенците във Вододайна зона „Ябълково“ – 36 бр, от които 13 бр шахтови кладенци, 17 бр. тръбни кладенци и 6 бр. шахтово-тръбни кладенци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4136B1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разположени в дясната тераса на река Марица, на около 1,5 км. северно от с. Ябълково. Кладенците са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изградени</w:t>
      </w:r>
      <w:r w:rsidRPr="004136B1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в един линеен ред с дължина около 3500м, намират се в землището на с. Ябълково с ЕКАТТЕ 87076 в следните имоти: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289"/>
        <w:gridCol w:w="5891"/>
      </w:tblGrid>
      <w:tr w:rsidR="008A42CC" w:rsidRPr="0052344D" w:rsidTr="00311EB3">
        <w:trPr>
          <w:trHeight w:val="623"/>
        </w:trPr>
        <w:tc>
          <w:tcPr>
            <w:tcW w:w="3402" w:type="dxa"/>
            <w:shd w:val="clear" w:color="auto" w:fill="C6D9F1" w:themeFill="text2" w:themeFillTint="33"/>
            <w:vAlign w:val="center"/>
          </w:tcPr>
          <w:p w:rsidR="008A42CC" w:rsidRPr="00311EB3" w:rsidRDefault="008A42CC" w:rsidP="00606796">
            <w:pPr>
              <w:tabs>
                <w:tab w:val="left" w:pos="0"/>
              </w:tabs>
              <w:spacing w:line="276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311EB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 xml:space="preserve">Кладенци №№ </w:t>
            </w:r>
            <w:r w:rsid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...</w:t>
            </w:r>
          </w:p>
        </w:tc>
        <w:tc>
          <w:tcPr>
            <w:tcW w:w="6096" w:type="dxa"/>
            <w:shd w:val="clear" w:color="auto" w:fill="C6D9F1" w:themeFill="text2" w:themeFillTint="33"/>
            <w:vAlign w:val="center"/>
          </w:tcPr>
          <w:p w:rsidR="008A42CC" w:rsidRPr="00311EB3" w:rsidRDefault="008A42CC" w:rsidP="00606796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311EB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Имот №</w:t>
            </w:r>
          </w:p>
        </w:tc>
      </w:tr>
      <w:tr w:rsidR="008A42CC" w:rsidRPr="0052344D" w:rsidTr="00606796">
        <w:trPr>
          <w:trHeight w:val="417"/>
        </w:trPr>
        <w:tc>
          <w:tcPr>
            <w:tcW w:w="3402" w:type="dxa"/>
            <w:shd w:val="clear" w:color="auto" w:fill="auto"/>
            <w:vAlign w:val="center"/>
          </w:tcPr>
          <w:p w:rsidR="008A42CC" w:rsidRPr="00DF69D3" w:rsidRDefault="008A42CC" w:rsidP="008A42CC">
            <w:pPr>
              <w:tabs>
                <w:tab w:val="left" w:pos="0"/>
              </w:tabs>
              <w:spacing w:line="360" w:lineRule="exact"/>
              <w:ind w:firstLine="56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1,</w:t>
            </w:r>
            <w:r w:rsidR="004B763C"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 xml:space="preserve"> </w:t>
            </w:r>
            <w:r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2,</w:t>
            </w:r>
            <w:r w:rsidR="004B763C"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 xml:space="preserve"> </w:t>
            </w:r>
            <w:r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3,</w:t>
            </w:r>
            <w:r w:rsidR="004B763C"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 xml:space="preserve"> </w:t>
            </w:r>
            <w:r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4 и 5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8A42CC" w:rsidRPr="0024113B" w:rsidRDefault="008A42CC" w:rsidP="006067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13B">
              <w:rPr>
                <w:rFonts w:ascii="Times New Roman" w:hAnsi="Times New Roman"/>
                <w:sz w:val="20"/>
                <w:szCs w:val="20"/>
              </w:rPr>
              <w:t>Поземлен имот 87076.209.54, област Хасково, община Димитровград, с. Ябълково, вид собств. Държавна публична, вид територия Територия, заета от води и водни обекти, НТП За водностопанско, хидромелиоративно съоръжение, площ 27259 кв. м, стар номер 000059</w:t>
            </w:r>
            <w:r w:rsidRPr="0024113B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8A42CC" w:rsidRPr="0052344D" w:rsidRDefault="008A42CC" w:rsidP="0060679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lang w:eastAsia="bg-BG"/>
              </w:rPr>
            </w:pPr>
          </w:p>
        </w:tc>
      </w:tr>
      <w:tr w:rsidR="008A42CC" w:rsidRPr="0052344D" w:rsidTr="00606796">
        <w:trPr>
          <w:trHeight w:val="410"/>
        </w:trPr>
        <w:tc>
          <w:tcPr>
            <w:tcW w:w="3402" w:type="dxa"/>
            <w:shd w:val="clear" w:color="auto" w:fill="auto"/>
            <w:vAlign w:val="center"/>
          </w:tcPr>
          <w:p w:rsidR="008A42CC" w:rsidRPr="00DF69D3" w:rsidRDefault="008A42CC" w:rsidP="008A42C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6, 7, 8, 9, 10, 11, 12, 13, 14, 15, 16, 17, 18, 19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8A42CC" w:rsidRPr="0024113B" w:rsidRDefault="008A42CC" w:rsidP="0060679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113B">
              <w:rPr>
                <w:rFonts w:ascii="Times New Roman" w:hAnsi="Times New Roman"/>
                <w:sz w:val="20"/>
                <w:szCs w:val="20"/>
              </w:rPr>
              <w:t>Поземлен имот 87076.209.44, област Хасково, община Димитровград, с. Ябълково, вид собств. Държавна публична, вид територия Територия, заета от води и водни обекти, НТП За водностопанско, хидромелиоративно съоръжение, площ 29020 кв. м, стар номер 000043,</w:t>
            </w:r>
          </w:p>
          <w:p w:rsidR="008A42CC" w:rsidRPr="0052344D" w:rsidRDefault="008A42CC" w:rsidP="0060679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/>
                <w:lang w:eastAsia="bg-BG"/>
              </w:rPr>
            </w:pPr>
          </w:p>
        </w:tc>
      </w:tr>
      <w:tr w:rsidR="008A42CC" w:rsidRPr="0052344D" w:rsidTr="00606796">
        <w:trPr>
          <w:trHeight w:val="421"/>
        </w:trPr>
        <w:tc>
          <w:tcPr>
            <w:tcW w:w="3402" w:type="dxa"/>
            <w:shd w:val="clear" w:color="auto" w:fill="auto"/>
            <w:vAlign w:val="center"/>
          </w:tcPr>
          <w:p w:rsidR="008A42CC" w:rsidRPr="00DF69D3" w:rsidRDefault="008A42CC" w:rsidP="008A42CC">
            <w:pPr>
              <w:tabs>
                <w:tab w:val="left" w:pos="0"/>
              </w:tabs>
              <w:ind w:firstLine="3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20,</w:t>
            </w:r>
            <w:r w:rsidR="004B763C"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 xml:space="preserve"> </w:t>
            </w:r>
            <w:r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21,</w:t>
            </w:r>
            <w:r w:rsidR="004B763C"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 xml:space="preserve"> </w:t>
            </w:r>
            <w:r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22,</w:t>
            </w:r>
            <w:r w:rsidR="004B763C"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 xml:space="preserve"> </w:t>
            </w:r>
            <w:r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23,</w:t>
            </w:r>
            <w:r w:rsidR="004B763C"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 xml:space="preserve"> </w:t>
            </w:r>
            <w:r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24,</w:t>
            </w:r>
            <w:r w:rsidR="004B763C"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 xml:space="preserve"> </w:t>
            </w:r>
            <w:r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25,</w:t>
            </w:r>
            <w:r w:rsidR="004B763C"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 xml:space="preserve"> </w:t>
            </w:r>
            <w:r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26,</w:t>
            </w:r>
            <w:r w:rsidR="004B763C"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 xml:space="preserve"> </w:t>
            </w:r>
            <w:r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27,</w:t>
            </w:r>
            <w:r w:rsidR="004B763C"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 xml:space="preserve"> </w:t>
            </w:r>
            <w:r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28,</w:t>
            </w:r>
            <w:r w:rsidR="004B763C"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 xml:space="preserve"> </w:t>
            </w:r>
            <w:r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29 и 30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8A42CC" w:rsidRPr="0052344D" w:rsidRDefault="008A42CC" w:rsidP="00D7278F">
            <w:pPr>
              <w:jc w:val="both"/>
              <w:rPr>
                <w:rFonts w:ascii="Times New Roman" w:eastAsia="Times New Roman" w:hAnsi="Times New Roman"/>
                <w:b/>
                <w:lang w:eastAsia="bg-BG"/>
              </w:rPr>
            </w:pPr>
            <w:r w:rsidRPr="0024113B">
              <w:rPr>
                <w:rFonts w:ascii="Times New Roman" w:hAnsi="Times New Roman"/>
                <w:sz w:val="20"/>
                <w:szCs w:val="20"/>
              </w:rPr>
              <w:t>Поземлен имот 87076.209.35, област Хасково, община Димитровград, с. Ябълково, вид собств. Държавна публична, вид територия Територия, заета от води и водни обекти, НТП За водностопанско, хидромелиоративно съоръжение, площ 22236 кв. м, стар номер 000035</w:t>
            </w:r>
          </w:p>
        </w:tc>
      </w:tr>
      <w:tr w:rsidR="008A42CC" w:rsidRPr="0052344D" w:rsidTr="00606796">
        <w:trPr>
          <w:trHeight w:val="421"/>
        </w:trPr>
        <w:tc>
          <w:tcPr>
            <w:tcW w:w="3402" w:type="dxa"/>
            <w:shd w:val="clear" w:color="auto" w:fill="auto"/>
            <w:vAlign w:val="center"/>
          </w:tcPr>
          <w:p w:rsidR="008A42CC" w:rsidRPr="00DF69D3" w:rsidRDefault="008A42CC" w:rsidP="008A42CC">
            <w:pPr>
              <w:tabs>
                <w:tab w:val="left" w:pos="0"/>
              </w:tabs>
              <w:ind w:firstLine="3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31,</w:t>
            </w:r>
            <w:r w:rsidR="004B763C"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 xml:space="preserve"> </w:t>
            </w:r>
            <w:r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32,</w:t>
            </w:r>
            <w:r w:rsidR="004B763C"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 xml:space="preserve"> </w:t>
            </w:r>
            <w:r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33,</w:t>
            </w:r>
            <w:r w:rsidR="004B763C"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 xml:space="preserve"> </w:t>
            </w:r>
            <w:r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34,</w:t>
            </w:r>
            <w:r w:rsidR="004B763C"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 xml:space="preserve"> </w:t>
            </w:r>
            <w:r w:rsidRPr="00DF69D3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35 и 36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8A42CC" w:rsidRPr="008A42CC" w:rsidRDefault="008A42CC" w:rsidP="0060679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A42CC">
              <w:rPr>
                <w:rFonts w:ascii="Times New Roman" w:hAnsi="Times New Roman"/>
                <w:sz w:val="20"/>
                <w:szCs w:val="20"/>
              </w:rPr>
              <w:t>Поземлен имот 87076.209.32, област Хасково, община Димитровград, с. Ябълково, вид собств. Държавна частна, вид територия Територия, заета от води и водни обекти, НТП За водностопанско, хидромелиоративно съоръжение, площ 2605 кв. м, стар номер 000018,</w:t>
            </w:r>
          </w:p>
        </w:tc>
      </w:tr>
    </w:tbl>
    <w:p w:rsidR="008A42CC" w:rsidRDefault="008A42CC" w:rsidP="008A42CC">
      <w:pPr>
        <w:pStyle w:val="ListParagraph"/>
        <w:tabs>
          <w:tab w:val="left" w:pos="1980"/>
        </w:tabs>
        <w:spacing w:after="0" w:line="320" w:lineRule="exact"/>
        <w:ind w:left="0" w:firstLine="993"/>
        <w:jc w:val="both"/>
        <w:rPr>
          <w:rFonts w:ascii="Times New Roman" w:eastAsia="Times New Roman" w:hAnsi="Times New Roman"/>
          <w:lang w:eastAsia="bg-BG"/>
        </w:rPr>
      </w:pPr>
    </w:p>
    <w:p w:rsidR="008A42CC" w:rsidRDefault="00EC3AB6" w:rsidP="00EC3AB6">
      <w:pPr>
        <w:pStyle w:val="ListParagraph"/>
        <w:tabs>
          <w:tab w:val="left" w:pos="1980"/>
        </w:tabs>
        <w:spacing w:after="0" w:line="360" w:lineRule="auto"/>
        <w:ind w:left="0" w:firstLine="993"/>
        <w:jc w:val="both"/>
        <w:rPr>
          <w:rFonts w:ascii="Times New Roman" w:eastAsia="Times New Roman" w:hAnsi="Times New Roman"/>
          <w:lang w:eastAsia="bg-BG"/>
        </w:rPr>
      </w:pPr>
      <w:bookmarkStart w:id="0" w:name="_GoBack"/>
      <w:bookmarkEnd w:id="0"/>
      <w:r>
        <w:rPr>
          <w:rFonts w:ascii="Times New Roman" w:eastAsia="Times New Roman" w:hAnsi="Times New Roman"/>
          <w:lang w:eastAsia="bg-BG"/>
        </w:rPr>
        <w:t xml:space="preserve">Водовземната част на всички кладенци е заложена в квартернерен водоносен хоризонт, който  е част от подземно водно тяло </w:t>
      </w:r>
      <w:r>
        <w:rPr>
          <w:rFonts w:ascii="Times New Roman" w:eastAsia="Times New Roman" w:hAnsi="Times New Roman"/>
          <w:lang w:val="en-US" w:eastAsia="bg-BG"/>
        </w:rPr>
        <w:t>BG3G000000Q013</w:t>
      </w:r>
      <w:r w:rsidR="00E754E1">
        <w:rPr>
          <w:rFonts w:ascii="Times New Roman" w:eastAsia="Times New Roman" w:hAnsi="Times New Roman"/>
          <w:lang w:eastAsia="bg-BG"/>
        </w:rPr>
        <w:t xml:space="preserve"> – Порови води в кватернер – Горнотракийска низина</w:t>
      </w:r>
      <w:r>
        <w:rPr>
          <w:rFonts w:ascii="Times New Roman" w:eastAsia="Times New Roman" w:hAnsi="Times New Roman"/>
          <w:lang w:eastAsia="bg-BG"/>
        </w:rPr>
        <w:t>.</w:t>
      </w:r>
    </w:p>
    <w:p w:rsidR="00EC3AB6" w:rsidRDefault="00EC3AB6" w:rsidP="00EC3AB6">
      <w:pPr>
        <w:pStyle w:val="ListParagraph"/>
        <w:tabs>
          <w:tab w:val="left" w:pos="1980"/>
        </w:tabs>
        <w:spacing w:after="0" w:line="360" w:lineRule="auto"/>
        <w:ind w:left="0" w:firstLine="993"/>
        <w:jc w:val="both"/>
        <w:rPr>
          <w:rFonts w:ascii="Times New Roman" w:eastAsia="Times New Roman" w:hAnsi="Times New Roman"/>
          <w:lang w:eastAsia="bg-BG"/>
        </w:rPr>
      </w:pPr>
      <w:r>
        <w:rPr>
          <w:rFonts w:ascii="Times New Roman" w:eastAsia="Times New Roman" w:hAnsi="Times New Roman"/>
          <w:lang w:eastAsia="bg-BG"/>
        </w:rPr>
        <w:t>Първоначално всички 30 бр. кладенци изпълнени през 1968-70т са били тръбни. Във всички тръбни кладенци е спусната експлоатационна колона от етернитови тръби и филтри. Филтърната част на колоната е разположена срещу водоносните пластове. В задтръбното пространство е направена еднослойна гравийна обсипка с размери на зърната 5-20мм.</w:t>
      </w:r>
    </w:p>
    <w:p w:rsidR="00EC3AB6" w:rsidRDefault="00EC3AB6" w:rsidP="00EC3AB6">
      <w:pPr>
        <w:pStyle w:val="ListParagraph"/>
        <w:tabs>
          <w:tab w:val="left" w:pos="1980"/>
        </w:tabs>
        <w:spacing w:after="0" w:line="360" w:lineRule="auto"/>
        <w:ind w:left="0" w:firstLine="993"/>
        <w:jc w:val="both"/>
        <w:rPr>
          <w:rFonts w:ascii="Times New Roman" w:eastAsia="Times New Roman" w:hAnsi="Times New Roman"/>
          <w:lang w:eastAsia="bg-BG"/>
        </w:rPr>
      </w:pPr>
      <w:r>
        <w:rPr>
          <w:rFonts w:ascii="Times New Roman" w:eastAsia="Times New Roman" w:hAnsi="Times New Roman"/>
          <w:lang w:eastAsia="bg-BG"/>
        </w:rPr>
        <w:t xml:space="preserve"> </w:t>
      </w:r>
      <w:r w:rsidR="00E754E1">
        <w:rPr>
          <w:rFonts w:ascii="Times New Roman" w:eastAsia="Times New Roman" w:hAnsi="Times New Roman"/>
          <w:lang w:eastAsia="bg-BG"/>
        </w:rPr>
        <w:t xml:space="preserve">През 80-те години на миналия век 13 от кладенците са преустроени като шахтови. </w:t>
      </w:r>
      <w:r>
        <w:rPr>
          <w:rFonts w:ascii="Times New Roman" w:eastAsia="Times New Roman" w:hAnsi="Times New Roman"/>
          <w:lang w:eastAsia="bg-BG"/>
        </w:rPr>
        <w:t>Шахтовите кладенци са изпълнени като спускащо се тяло, с дълбочини и диаметри посочени в талбицата по-долу. Покрити са с бетонова плоча, с люк, който се затваря с  метален капак.</w:t>
      </w:r>
    </w:p>
    <w:p w:rsidR="00E754E1" w:rsidRDefault="00EC3AB6" w:rsidP="00E754E1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54E1">
        <w:rPr>
          <w:rFonts w:ascii="Times New Roman" w:hAnsi="Times New Roman"/>
          <w:sz w:val="24"/>
          <w:szCs w:val="24"/>
          <w:lang w:eastAsia="bg-BG"/>
        </w:rPr>
        <w:t xml:space="preserve">Последните шест броя шахтово-тръбни кладенци (ШТК) </w:t>
      </w:r>
      <w:r w:rsidR="00E754E1" w:rsidRPr="00E754E1">
        <w:rPr>
          <w:rFonts w:ascii="Times New Roman" w:hAnsi="Times New Roman"/>
          <w:sz w:val="24"/>
          <w:szCs w:val="24"/>
          <w:lang w:eastAsia="bg-BG"/>
        </w:rPr>
        <w:t xml:space="preserve">от №31-№36 </w:t>
      </w:r>
      <w:r w:rsidRPr="00E754E1">
        <w:rPr>
          <w:rFonts w:ascii="Times New Roman" w:hAnsi="Times New Roman"/>
          <w:sz w:val="24"/>
          <w:szCs w:val="24"/>
          <w:lang w:eastAsia="bg-BG"/>
        </w:rPr>
        <w:t xml:space="preserve">са изпълнени по-късно </w:t>
      </w:r>
      <w:r w:rsidR="00E754E1" w:rsidRPr="00E754E1">
        <w:rPr>
          <w:rFonts w:ascii="Times New Roman" w:hAnsi="Times New Roman"/>
          <w:sz w:val="24"/>
          <w:szCs w:val="24"/>
          <w:lang w:eastAsia="bg-BG"/>
        </w:rPr>
        <w:t>–</w:t>
      </w:r>
      <w:r w:rsidRPr="00E754E1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E754E1" w:rsidRPr="00E754E1">
        <w:rPr>
          <w:rFonts w:ascii="Times New Roman" w:hAnsi="Times New Roman"/>
          <w:sz w:val="24"/>
          <w:szCs w:val="24"/>
          <w:lang w:eastAsia="bg-BG"/>
        </w:rPr>
        <w:t xml:space="preserve">през 2007-2008 год, във връзка с реализацията на проекта за АМ „Марица“ за да се компенсират Кл.№ 16 и Кл.№17 ако бъдат замърсени или застрашени по време на строителството на магистралата. При ШТК </w:t>
      </w:r>
      <w:r w:rsidR="00E754E1" w:rsidRPr="00E754E1">
        <w:rPr>
          <w:rFonts w:ascii="Times New Roman" w:hAnsi="Times New Roman"/>
          <w:sz w:val="24"/>
          <w:szCs w:val="24"/>
        </w:rPr>
        <w:t>водоприемна е шахтовата част, а тръбната служи за спускане на потопяемата помпа.</w:t>
      </w:r>
    </w:p>
    <w:p w:rsidR="00606796" w:rsidRDefault="00606796" w:rsidP="00E754E1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06796" w:rsidRDefault="00606796" w:rsidP="00E754E1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bg-BG"/>
        </w:rPr>
        <w:lastRenderedPageBreak/>
        <w:drawing>
          <wp:inline distT="0" distB="0" distL="0" distR="0">
            <wp:extent cx="5229225" cy="3584815"/>
            <wp:effectExtent l="114300" t="57150" r="47625" b="111125"/>
            <wp:docPr id="1" name="Picture 1" descr="\\Snas\pip\0_HASKOVO\2_Informacia_ViK\3_0_Yabalkovo\ХГП-снимки\ХГП Ябълково_023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nas\pip\0_HASKOVO\2_Informacia_ViK\3_0_Yabalkovo\ХГП-снимки\ХГП Ябълково_023-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358481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606796" w:rsidRPr="00606796" w:rsidRDefault="00606796" w:rsidP="00606796">
      <w:pPr>
        <w:spacing w:line="360" w:lineRule="auto"/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606796">
        <w:rPr>
          <w:rFonts w:ascii="Times New Roman" w:hAnsi="Times New Roman"/>
          <w:i/>
          <w:sz w:val="24"/>
          <w:szCs w:val="24"/>
        </w:rPr>
        <w:t>Фигура: Вододайна зона „Ябълково“</w:t>
      </w:r>
    </w:p>
    <w:p w:rsidR="00E754E1" w:rsidRPr="00D2229B" w:rsidRDefault="00E754E1" w:rsidP="00E754E1">
      <w:pPr>
        <w:pStyle w:val="Tablici"/>
      </w:pPr>
      <w:bookmarkStart w:id="1" w:name="_Toc105676810"/>
      <w:r w:rsidRPr="00D2229B">
        <w:t>Данни за водовземните съоръжения към ВЗ „Ябълково“</w:t>
      </w:r>
      <w:bookmarkEnd w:id="1"/>
    </w:p>
    <w:tbl>
      <w:tblPr>
        <w:tblW w:w="9965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1458"/>
        <w:gridCol w:w="1134"/>
        <w:gridCol w:w="1221"/>
        <w:gridCol w:w="1189"/>
        <w:gridCol w:w="992"/>
        <w:gridCol w:w="1134"/>
        <w:gridCol w:w="1155"/>
        <w:gridCol w:w="1155"/>
      </w:tblGrid>
      <w:tr w:rsidR="00E754E1" w:rsidRPr="00E754E1" w:rsidTr="00606796">
        <w:trPr>
          <w:trHeight w:val="765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GB" w:eastAsia="bg-BG"/>
              </w:rPr>
              <w:t>№</w:t>
            </w:r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E754E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GB" w:eastAsia="bg-BG"/>
              </w:rPr>
              <w:t>Водовземно</w:t>
            </w:r>
            <w:proofErr w:type="spellEnd"/>
            <w:r w:rsidRPr="00E754E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GB" w:eastAsia="bg-BG"/>
              </w:rPr>
              <w:t xml:space="preserve"> </w:t>
            </w:r>
            <w:proofErr w:type="spellStart"/>
            <w:r w:rsidRPr="00E754E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GB" w:eastAsia="bg-BG"/>
              </w:rPr>
              <w:t>съоръжение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  <w:t>Кота терен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E754E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GB" w:eastAsia="bg-BG"/>
              </w:rPr>
              <w:t>Дълбочина</w:t>
            </w:r>
            <w:proofErr w:type="spellEnd"/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  <w:t>Диаметър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GB" w:eastAsia="bg-BG"/>
              </w:rPr>
              <w:t>СВН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</w:pPr>
          </w:p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E754E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GB" w:eastAsia="bg-BG"/>
              </w:rPr>
              <w:t>Кота</w:t>
            </w:r>
            <w:proofErr w:type="spellEnd"/>
            <w:r w:rsidRPr="00E754E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GB" w:eastAsia="bg-BG"/>
              </w:rPr>
              <w:t xml:space="preserve"> СВН</w:t>
            </w:r>
          </w:p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E754E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GB" w:eastAsia="bg-BG"/>
              </w:rPr>
              <w:t>Експ</w:t>
            </w:r>
            <w:proofErr w:type="spellEnd"/>
            <w:r w:rsidRPr="00E754E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  <w:t>л.</w:t>
            </w:r>
            <w:r w:rsidRPr="00E754E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GB" w:eastAsia="bg-BG"/>
              </w:rPr>
              <w:t xml:space="preserve"> </w:t>
            </w:r>
            <w:r w:rsidRPr="00E754E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  <w:t>р</w:t>
            </w:r>
            <w:proofErr w:type="spellStart"/>
            <w:r w:rsidRPr="00E754E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GB" w:eastAsia="bg-BG"/>
              </w:rPr>
              <w:t>есурс</w:t>
            </w:r>
            <w:proofErr w:type="spellEnd"/>
            <w:r w:rsidRPr="00E754E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  <w:t xml:space="preserve"> </w:t>
            </w:r>
            <w:r w:rsidRPr="00E754E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bg-BG"/>
              </w:rPr>
              <w:t>Q</w:t>
            </w:r>
            <w:r w:rsidRPr="00E754E1">
              <w:rPr>
                <w:rFonts w:ascii="Times New Roman" w:eastAsia="Times New Roman" w:hAnsi="Times New Roman"/>
                <w:b/>
                <w:bCs/>
                <w:sz w:val="20"/>
                <w:szCs w:val="20"/>
                <w:vertAlign w:val="subscript"/>
                <w:lang w:eastAsia="bg-BG"/>
              </w:rPr>
              <w:t>ср.д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E754E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GB" w:eastAsia="bg-BG"/>
              </w:rPr>
              <w:t>Експ</w:t>
            </w:r>
            <w:proofErr w:type="spellEnd"/>
            <w:r w:rsidRPr="00E754E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  <w:t>л.</w:t>
            </w:r>
            <w:r w:rsidRPr="00E754E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GB" w:eastAsia="bg-BG"/>
              </w:rPr>
              <w:t xml:space="preserve"> </w:t>
            </w:r>
            <w:r w:rsidRPr="00E754E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  <w:t>р</w:t>
            </w:r>
            <w:proofErr w:type="spellStart"/>
            <w:r w:rsidRPr="00E754E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GB" w:eastAsia="bg-BG"/>
              </w:rPr>
              <w:t>есурс</w:t>
            </w:r>
            <w:proofErr w:type="spellEnd"/>
            <w:r w:rsidRPr="00E754E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  <w:t xml:space="preserve"> </w:t>
            </w:r>
            <w:r w:rsidRPr="00E754E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bg-BG"/>
              </w:rPr>
              <w:t>Q</w:t>
            </w:r>
            <w:r w:rsidRPr="00E754E1">
              <w:rPr>
                <w:rFonts w:ascii="Times New Roman" w:eastAsia="Times New Roman" w:hAnsi="Times New Roman"/>
                <w:b/>
                <w:bCs/>
                <w:sz w:val="20"/>
                <w:szCs w:val="20"/>
                <w:vertAlign w:val="subscript"/>
                <w:lang w:eastAsia="bg-BG"/>
              </w:rPr>
              <w:t>макс</w:t>
            </w:r>
          </w:p>
        </w:tc>
      </w:tr>
      <w:tr w:rsidR="00E754E1" w:rsidRPr="00E754E1" w:rsidTr="00606796">
        <w:trPr>
          <w:trHeight w:val="193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GB" w:eastAsia="bg-BG"/>
              </w:rPr>
              <w:t>m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GB" w:eastAsia="bg-BG"/>
              </w:rPr>
              <w:t>m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  <w:t>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  <w:t>m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  <w:t xml:space="preserve"> l/s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  <w:t xml:space="preserve"> l/s</w:t>
            </w:r>
          </w:p>
        </w:tc>
      </w:tr>
      <w:tr w:rsidR="00E754E1" w:rsidRPr="00E754E1" w:rsidTr="00606796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 xml:space="preserve">ШК №1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103,38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7,00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101,38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5,00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12,00</w:t>
            </w:r>
          </w:p>
        </w:tc>
      </w:tr>
      <w:tr w:rsidR="00E754E1" w:rsidRPr="00E754E1" w:rsidTr="00606796">
        <w:trPr>
          <w:trHeight w:val="24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ШК №2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103,90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7,00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101,90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4,00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12,00</w:t>
            </w:r>
          </w:p>
        </w:tc>
      </w:tr>
      <w:tr w:rsidR="00E754E1" w:rsidRPr="00E754E1" w:rsidTr="00606796">
        <w:trPr>
          <w:trHeight w:val="33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ШК №3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103,42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6,50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101,42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4,00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25,00</w:t>
            </w:r>
          </w:p>
        </w:tc>
      </w:tr>
      <w:tr w:rsidR="00E754E1" w:rsidRPr="00E754E1" w:rsidTr="00606796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ШК №4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103,51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6,50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101,51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5,00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12,80</w:t>
            </w:r>
          </w:p>
        </w:tc>
      </w:tr>
      <w:tr w:rsidR="00E754E1" w:rsidRPr="00E754E1" w:rsidTr="00606796">
        <w:trPr>
          <w:trHeight w:val="33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bg-BG"/>
              </w:rPr>
              <w:t>TК №5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103,41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15,50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3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102,21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5,00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12,00</w:t>
            </w:r>
          </w:p>
        </w:tc>
      </w:tr>
      <w:tr w:rsidR="00E754E1" w:rsidRPr="00E754E1" w:rsidTr="00606796">
        <w:trPr>
          <w:trHeight w:val="279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bg-BG"/>
              </w:rPr>
              <w:t>TК №6б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104,10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16,00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4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2,55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101,55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3,00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12,00</w:t>
            </w:r>
          </w:p>
        </w:tc>
      </w:tr>
      <w:tr w:rsidR="00E754E1" w:rsidRPr="00E754E1" w:rsidTr="00606796">
        <w:trPr>
          <w:trHeight w:val="269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bg-BG"/>
              </w:rPr>
              <w:t>TК №7А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103,98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12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,00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3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1,40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102,58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5,00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16,60</w:t>
            </w:r>
          </w:p>
        </w:tc>
      </w:tr>
      <w:tr w:rsidR="00E754E1" w:rsidRPr="00E754E1" w:rsidTr="00606796">
        <w:trPr>
          <w:trHeight w:val="41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ШК №8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104,20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7,50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101,20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7,00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16,60</w:t>
            </w:r>
          </w:p>
        </w:tc>
      </w:tr>
      <w:tr w:rsidR="00E754E1" w:rsidRPr="00E754E1" w:rsidTr="00606796">
        <w:trPr>
          <w:trHeight w:val="28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ind w:left="-30" w:right="-7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ШК №9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103,96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7,00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101,96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5,00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25,00</w:t>
            </w:r>
          </w:p>
        </w:tc>
      </w:tr>
      <w:tr w:rsidR="00E754E1" w:rsidRPr="00E754E1" w:rsidTr="00606796">
        <w:trPr>
          <w:trHeight w:val="399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ШК №10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104,33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7,00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101,83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5,00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12,80</w:t>
            </w:r>
          </w:p>
        </w:tc>
      </w:tr>
      <w:tr w:rsidR="00E754E1" w:rsidRPr="00E754E1" w:rsidTr="00606796">
        <w:trPr>
          <w:trHeight w:val="419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lastRenderedPageBreak/>
              <w:t>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ШК №11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103,77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6,60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101,37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5,00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25,00</w:t>
            </w:r>
          </w:p>
        </w:tc>
      </w:tr>
      <w:tr w:rsidR="00E754E1" w:rsidRPr="00E754E1" w:rsidTr="00606796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bg-BG"/>
              </w:rPr>
              <w:t>TК №12А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104,04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12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,00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3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2,90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101,14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3,00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25,00</w:t>
            </w:r>
          </w:p>
        </w:tc>
      </w:tr>
      <w:tr w:rsidR="00E754E1" w:rsidRPr="00E754E1" w:rsidTr="00606796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bg-BG"/>
              </w:rPr>
              <w:t>TК №13Б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104,28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1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7,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0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4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2,59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101,69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3,00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25,00</w:t>
            </w:r>
          </w:p>
        </w:tc>
      </w:tr>
      <w:tr w:rsidR="00E754E1" w:rsidRPr="00E754E1" w:rsidTr="00606796">
        <w:trPr>
          <w:trHeight w:val="363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bg-BG"/>
              </w:rPr>
              <w:t>TК №14Б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103,97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12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,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0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4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2,35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101,62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3,00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25,00</w:t>
            </w:r>
          </w:p>
        </w:tc>
      </w:tr>
      <w:tr w:rsidR="00E754E1" w:rsidRPr="00E754E1" w:rsidTr="00606796">
        <w:trPr>
          <w:trHeight w:val="41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ШК №15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103,13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7,00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101,13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6,00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20,00</w:t>
            </w:r>
          </w:p>
        </w:tc>
      </w:tr>
      <w:tr w:rsidR="00E754E1" w:rsidRPr="00E754E1" w:rsidTr="00606796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ШК №16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104,06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8,00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101,06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7,00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21,30</w:t>
            </w:r>
          </w:p>
        </w:tc>
      </w:tr>
      <w:tr w:rsidR="00E754E1" w:rsidRPr="00E754E1" w:rsidTr="00606796">
        <w:trPr>
          <w:trHeight w:val="40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17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ШК №17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104,35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7,50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101,85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5,00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12,80</w:t>
            </w:r>
          </w:p>
        </w:tc>
      </w:tr>
      <w:tr w:rsidR="00E754E1" w:rsidRPr="00E754E1" w:rsidTr="00606796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18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bg-BG"/>
              </w:rPr>
              <w:t>TК №18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104,72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13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,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0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3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102,07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7,00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16,60</w:t>
            </w:r>
          </w:p>
        </w:tc>
      </w:tr>
      <w:tr w:rsidR="00E754E1" w:rsidRPr="00E754E1" w:rsidTr="00606796">
        <w:trPr>
          <w:trHeight w:val="37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19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ШК №19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104,53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8,00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102,23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11,00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21,30</w:t>
            </w:r>
          </w:p>
        </w:tc>
      </w:tr>
      <w:tr w:rsidR="00E754E1" w:rsidRPr="00E754E1" w:rsidTr="00606796">
        <w:trPr>
          <w:trHeight w:val="423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ШК №20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104,02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10,00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100,42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12,00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16,60</w:t>
            </w:r>
          </w:p>
        </w:tc>
      </w:tr>
      <w:tr w:rsidR="00E754E1" w:rsidRPr="00E754E1" w:rsidTr="00606796">
        <w:trPr>
          <w:trHeight w:val="41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ТК №21А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104,52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16,00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3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102,12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15,00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21,30</w:t>
            </w:r>
          </w:p>
        </w:tc>
      </w:tr>
      <w:tr w:rsidR="00E754E1" w:rsidRPr="00E754E1" w:rsidTr="00606796">
        <w:trPr>
          <w:trHeight w:val="40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ТК №22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104,76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21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,00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3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102,36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8,00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21,30</w:t>
            </w:r>
          </w:p>
        </w:tc>
      </w:tr>
      <w:tr w:rsidR="00E754E1" w:rsidRPr="00E754E1" w:rsidTr="00606796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23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ТК №23А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104,55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21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,00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3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102,15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8,00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16,60</w:t>
            </w:r>
          </w:p>
        </w:tc>
      </w:tr>
      <w:tr w:rsidR="00E754E1" w:rsidRPr="00E754E1" w:rsidTr="00606796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24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ТK №24А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104,74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7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,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8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3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101,85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12,00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21,30</w:t>
            </w:r>
          </w:p>
        </w:tc>
      </w:tr>
      <w:tr w:rsidR="00E754E1" w:rsidRPr="00E754E1" w:rsidTr="00606796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25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ТК №25А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104,79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9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,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7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3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2,55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102,24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12,00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21,30</w:t>
            </w:r>
          </w:p>
        </w:tc>
      </w:tr>
      <w:tr w:rsidR="00E754E1" w:rsidRPr="00E754E1" w:rsidTr="00606796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26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ТК №26А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104,71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9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,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9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3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2,45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102,26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8,00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16,60</w:t>
            </w:r>
          </w:p>
        </w:tc>
      </w:tr>
      <w:tr w:rsidR="00E754E1" w:rsidRPr="00E754E1" w:rsidTr="00606796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27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ТК №27А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104,83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9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,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9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3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2,45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102,38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8,00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13,00</w:t>
            </w:r>
          </w:p>
        </w:tc>
      </w:tr>
      <w:tr w:rsidR="00E754E1" w:rsidRPr="00E754E1" w:rsidTr="00606796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28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ТК №28А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105,22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21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,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5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3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3,05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102,17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12,00</w:t>
            </w:r>
          </w:p>
        </w:tc>
      </w:tr>
      <w:tr w:rsidR="00E754E1" w:rsidRPr="00E754E1" w:rsidTr="00606796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29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ТК №29А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104,69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5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,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0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3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102,29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8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8,30</w:t>
            </w:r>
          </w:p>
        </w:tc>
      </w:tr>
      <w:tr w:rsidR="00E754E1" w:rsidRPr="00E754E1" w:rsidTr="00606796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30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ТК №30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104,79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12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,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4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103,73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8</w:t>
            </w: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8,30</w:t>
            </w:r>
          </w:p>
        </w:tc>
      </w:tr>
      <w:tr w:rsidR="00E754E1" w:rsidRPr="00E754E1" w:rsidTr="00606796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31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ШК №31(</w:t>
            </w:r>
            <w:proofErr w:type="spellStart"/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нов</w:t>
            </w:r>
            <w:proofErr w:type="spellEnd"/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105,57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9,00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2,91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102,66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8,00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8,30</w:t>
            </w:r>
          </w:p>
        </w:tc>
      </w:tr>
      <w:tr w:rsidR="00E754E1" w:rsidRPr="00E754E1" w:rsidTr="00606796">
        <w:trPr>
          <w:trHeight w:val="379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32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ШК №32(</w:t>
            </w:r>
            <w:proofErr w:type="spellStart"/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нов</w:t>
            </w:r>
            <w:proofErr w:type="spellEnd"/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105,68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8,80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102,75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20,00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21,30</w:t>
            </w:r>
          </w:p>
        </w:tc>
      </w:tr>
      <w:tr w:rsidR="00E754E1" w:rsidRPr="00E754E1" w:rsidTr="00606796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33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ШК №33(</w:t>
            </w:r>
            <w:proofErr w:type="spellStart"/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нов</w:t>
            </w:r>
            <w:proofErr w:type="spellEnd"/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105,78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8,10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3,13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102,65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15,00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16,60</w:t>
            </w:r>
          </w:p>
        </w:tc>
      </w:tr>
      <w:tr w:rsidR="00E754E1" w:rsidRPr="00E754E1" w:rsidTr="00606796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34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ШК №34(</w:t>
            </w:r>
            <w:proofErr w:type="spellStart"/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нов</w:t>
            </w:r>
            <w:proofErr w:type="spellEnd"/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106,26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7,50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3,42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102,84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8,00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8,30</w:t>
            </w:r>
          </w:p>
        </w:tc>
      </w:tr>
      <w:tr w:rsidR="00E754E1" w:rsidRPr="00E754E1" w:rsidTr="00606796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35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ШК №35(</w:t>
            </w:r>
            <w:proofErr w:type="spellStart"/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нов</w:t>
            </w:r>
            <w:proofErr w:type="spellEnd"/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106,40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7,50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102,65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5,00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5,60</w:t>
            </w:r>
          </w:p>
        </w:tc>
      </w:tr>
      <w:tr w:rsidR="00E754E1" w:rsidRPr="00E754E1" w:rsidTr="00606796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36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ШК №36(</w:t>
            </w:r>
            <w:proofErr w:type="spellStart"/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нов</w:t>
            </w:r>
            <w:proofErr w:type="spellEnd"/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106,36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7,60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3,62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102,74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  <w:t>12,00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12,50</w:t>
            </w:r>
          </w:p>
        </w:tc>
      </w:tr>
      <w:tr w:rsidR="00E754E1" w:rsidRPr="00E754E1" w:rsidTr="00606796">
        <w:trPr>
          <w:trHeight w:val="3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754E1" w:rsidRPr="00E754E1" w:rsidRDefault="00E754E1" w:rsidP="00E754E1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 w:eastAsia="bg-BG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E1" w:rsidRPr="00E754E1" w:rsidRDefault="00E754E1" w:rsidP="00E754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bg-BG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275,00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E1" w:rsidRPr="00E754E1" w:rsidRDefault="00E754E1" w:rsidP="00E754E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bg-BG"/>
              </w:rPr>
            </w:pPr>
            <w:r w:rsidRPr="00E754E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bg-BG"/>
              </w:rPr>
              <w:t>598,00</w:t>
            </w:r>
          </w:p>
        </w:tc>
      </w:tr>
    </w:tbl>
    <w:p w:rsidR="00EC3AB6" w:rsidRPr="008A42CC" w:rsidRDefault="00EC3AB6" w:rsidP="008A42CC">
      <w:pPr>
        <w:pStyle w:val="ListParagraph"/>
        <w:tabs>
          <w:tab w:val="left" w:pos="1980"/>
        </w:tabs>
        <w:spacing w:after="0" w:line="320" w:lineRule="exact"/>
        <w:ind w:left="0" w:firstLine="993"/>
        <w:jc w:val="both"/>
        <w:rPr>
          <w:rFonts w:ascii="Times New Roman" w:eastAsia="Times New Roman" w:hAnsi="Times New Roman"/>
          <w:lang w:eastAsia="bg-BG"/>
        </w:rPr>
      </w:pPr>
    </w:p>
    <w:p w:rsidR="008A42CC" w:rsidRDefault="008A42CC" w:rsidP="002F0555">
      <w:pPr>
        <w:tabs>
          <w:tab w:val="left" w:pos="1980"/>
        </w:tabs>
        <w:spacing w:after="0" w:line="320" w:lineRule="exact"/>
        <w:jc w:val="both"/>
        <w:rPr>
          <w:rFonts w:ascii="Times New Roman" w:eastAsia="Times New Roman" w:hAnsi="Times New Roman"/>
          <w:b/>
          <w:lang w:eastAsia="bg-BG"/>
        </w:rPr>
      </w:pPr>
    </w:p>
    <w:p w:rsidR="00606796" w:rsidRPr="00606796" w:rsidRDefault="00606796" w:rsidP="00606796">
      <w:pPr>
        <w:pStyle w:val="ListParagraph"/>
        <w:numPr>
          <w:ilvl w:val="6"/>
          <w:numId w:val="3"/>
        </w:numPr>
        <w:tabs>
          <w:tab w:val="left" w:pos="1980"/>
        </w:tabs>
        <w:spacing w:after="0" w:line="320" w:lineRule="exact"/>
        <w:ind w:hanging="1669"/>
        <w:jc w:val="both"/>
        <w:rPr>
          <w:rFonts w:ascii="Times New Roman" w:eastAsia="Times New Roman" w:hAnsi="Times New Roman"/>
          <w:b/>
          <w:lang w:eastAsia="bg-BG"/>
        </w:rPr>
      </w:pPr>
      <w:r w:rsidRPr="00606796">
        <w:rPr>
          <w:rFonts w:ascii="Times New Roman" w:eastAsia="Times New Roman" w:hAnsi="Times New Roman"/>
          <w:b/>
          <w:lang w:eastAsia="bg-BG"/>
        </w:rPr>
        <w:t xml:space="preserve"> </w:t>
      </w:r>
      <w:r>
        <w:rPr>
          <w:rFonts w:ascii="Times New Roman" w:eastAsia="Times New Roman" w:hAnsi="Times New Roman"/>
          <w:b/>
          <w:lang w:eastAsia="bg-BG"/>
        </w:rPr>
        <w:t>Изисквания за изработването на проект за СОЗ на ВЗ“Ябълково“</w:t>
      </w:r>
    </w:p>
    <w:p w:rsidR="00606796" w:rsidRPr="00606796" w:rsidRDefault="00606796" w:rsidP="002F0555">
      <w:pPr>
        <w:tabs>
          <w:tab w:val="left" w:pos="1980"/>
        </w:tabs>
        <w:spacing w:after="0" w:line="320" w:lineRule="exact"/>
        <w:jc w:val="both"/>
        <w:rPr>
          <w:rFonts w:ascii="Times New Roman" w:eastAsia="Times New Roman" w:hAnsi="Times New Roman"/>
          <w:b/>
          <w:lang w:eastAsia="bg-BG"/>
        </w:rPr>
      </w:pPr>
    </w:p>
    <w:p w:rsidR="00606796" w:rsidRPr="00606796" w:rsidRDefault="00606796" w:rsidP="00606796">
      <w:pPr>
        <w:pStyle w:val="ListParagraph"/>
        <w:numPr>
          <w:ilvl w:val="1"/>
          <w:numId w:val="6"/>
        </w:numPr>
        <w:spacing w:line="360" w:lineRule="auto"/>
        <w:ind w:left="-142" w:firstLine="15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606796">
        <w:rPr>
          <w:rFonts w:ascii="Times New Roman" w:hAnsi="Times New Roman"/>
          <w:sz w:val="24"/>
          <w:szCs w:val="24"/>
        </w:rPr>
        <w:t xml:space="preserve">Проектът за СОЗ на Вододайна зона Ябълково да се изготви  </w:t>
      </w:r>
      <w:r w:rsidR="001976B5" w:rsidRPr="00606796">
        <w:rPr>
          <w:rFonts w:ascii="Times New Roman" w:hAnsi="Times New Roman"/>
          <w:sz w:val="24"/>
          <w:szCs w:val="24"/>
        </w:rPr>
        <w:t xml:space="preserve">в съответствие със Закона за водите и Наредба №3 за условията и реда за проучване, проектиране, утвърждаване и експлоатация на санитарно-охранителните зони около </w:t>
      </w:r>
      <w:r w:rsidR="001976B5" w:rsidRPr="00606796">
        <w:rPr>
          <w:rFonts w:ascii="Times New Roman" w:hAnsi="Times New Roman"/>
          <w:sz w:val="24"/>
          <w:szCs w:val="24"/>
        </w:rPr>
        <w:lastRenderedPageBreak/>
        <w:t xml:space="preserve">водоизточниците и съоръженията за питейно-битово водоснабдяване и около водоизточниците на минерални води, използвани за лечебни, профилактични, питейни и хигиенни нужди (обн. ДВ бр. 88/ 2000г.), в т.ч.: </w:t>
      </w:r>
    </w:p>
    <w:p w:rsidR="00606796" w:rsidRDefault="001976B5" w:rsidP="00063060">
      <w:pPr>
        <w:pStyle w:val="ListParagraph"/>
        <w:numPr>
          <w:ilvl w:val="0"/>
          <w:numId w:val="7"/>
        </w:numPr>
        <w:spacing w:line="36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06796">
        <w:rPr>
          <w:rFonts w:ascii="Times New Roman" w:hAnsi="Times New Roman"/>
          <w:sz w:val="24"/>
          <w:szCs w:val="24"/>
        </w:rPr>
        <w:t>Заснемане и нанасяне на водовземн</w:t>
      </w:r>
      <w:r w:rsidR="00606796">
        <w:rPr>
          <w:rFonts w:ascii="Times New Roman" w:hAnsi="Times New Roman"/>
          <w:sz w:val="24"/>
          <w:szCs w:val="24"/>
        </w:rPr>
        <w:t>и</w:t>
      </w:r>
      <w:r w:rsidRPr="00606796">
        <w:rPr>
          <w:rFonts w:ascii="Times New Roman" w:hAnsi="Times New Roman"/>
          <w:sz w:val="24"/>
          <w:szCs w:val="24"/>
        </w:rPr>
        <w:t>т</w:t>
      </w:r>
      <w:r w:rsidR="00606796">
        <w:rPr>
          <w:rFonts w:ascii="Times New Roman" w:hAnsi="Times New Roman"/>
          <w:sz w:val="24"/>
          <w:szCs w:val="24"/>
        </w:rPr>
        <w:t>е</w:t>
      </w:r>
      <w:r w:rsidRPr="00606796">
        <w:rPr>
          <w:rFonts w:ascii="Times New Roman" w:hAnsi="Times New Roman"/>
          <w:sz w:val="24"/>
          <w:szCs w:val="24"/>
        </w:rPr>
        <w:t xml:space="preserve"> съоръжение </w:t>
      </w:r>
      <w:r w:rsidR="00606796">
        <w:rPr>
          <w:rFonts w:ascii="Times New Roman" w:hAnsi="Times New Roman"/>
          <w:sz w:val="24"/>
          <w:szCs w:val="24"/>
        </w:rPr>
        <w:t>–</w:t>
      </w:r>
      <w:r w:rsidRPr="00606796">
        <w:rPr>
          <w:rFonts w:ascii="Times New Roman" w:hAnsi="Times New Roman"/>
          <w:sz w:val="24"/>
          <w:szCs w:val="24"/>
        </w:rPr>
        <w:t xml:space="preserve"> </w:t>
      </w:r>
      <w:r w:rsidR="00606796">
        <w:rPr>
          <w:rFonts w:ascii="Times New Roman" w:hAnsi="Times New Roman"/>
          <w:sz w:val="24"/>
          <w:szCs w:val="24"/>
        </w:rPr>
        <w:t>кладенци от</w:t>
      </w:r>
      <w:r w:rsidRPr="00606796">
        <w:rPr>
          <w:rFonts w:ascii="Times New Roman" w:hAnsi="Times New Roman"/>
          <w:sz w:val="24"/>
          <w:szCs w:val="24"/>
        </w:rPr>
        <w:t xml:space="preserve"> № </w:t>
      </w:r>
      <w:r w:rsidR="00606796">
        <w:rPr>
          <w:rFonts w:ascii="Times New Roman" w:hAnsi="Times New Roman"/>
          <w:sz w:val="24"/>
          <w:szCs w:val="24"/>
        </w:rPr>
        <w:t xml:space="preserve">1 до № 36 </w:t>
      </w:r>
      <w:r w:rsidRPr="00606796">
        <w:rPr>
          <w:rFonts w:ascii="Times New Roman" w:hAnsi="Times New Roman"/>
          <w:sz w:val="24"/>
          <w:szCs w:val="24"/>
        </w:rPr>
        <w:t xml:space="preserve">върху актуална скица на имота/имотите и върху извадка от КВС, КК или план за регулация, заверена от компетентния орган; </w:t>
      </w:r>
    </w:p>
    <w:p w:rsidR="00063060" w:rsidRDefault="00063060" w:rsidP="00063060">
      <w:pPr>
        <w:pStyle w:val="ListParagraph"/>
        <w:numPr>
          <w:ilvl w:val="0"/>
          <w:numId w:val="7"/>
        </w:numPr>
        <w:spacing w:line="36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Оразмеряване и определяне на границите </w:t>
      </w:r>
      <w:r w:rsidRPr="00606796">
        <w:rPr>
          <w:rFonts w:ascii="Times New Roman" w:hAnsi="Times New Roman"/>
          <w:sz w:val="24"/>
          <w:szCs w:val="24"/>
        </w:rPr>
        <w:t>на пояс I, II и III на СОЗ</w:t>
      </w:r>
      <w:r>
        <w:rPr>
          <w:rFonts w:ascii="Times New Roman" w:hAnsi="Times New Roman"/>
          <w:sz w:val="24"/>
          <w:szCs w:val="24"/>
        </w:rPr>
        <w:t xml:space="preserve"> съгласно чл. 22, чл. 23 и чл. 24 от </w:t>
      </w:r>
      <w:r w:rsidRPr="00606796">
        <w:rPr>
          <w:rFonts w:ascii="Times New Roman" w:hAnsi="Times New Roman"/>
          <w:sz w:val="24"/>
          <w:szCs w:val="24"/>
        </w:rPr>
        <w:t>Наредба №3 за условията и реда за проучване, проектиране, утвърждаване и експлоатация на санитарно-охранителните зони около водоизточниците и съоръженията за питейно-битово водоснабдяване и около водоизточниците на минерални води, използвани за лечебни, профилактични, питейни и хигиенни нужди</w:t>
      </w:r>
      <w:r>
        <w:rPr>
          <w:rFonts w:ascii="Times New Roman" w:hAnsi="Times New Roman"/>
          <w:sz w:val="24"/>
          <w:szCs w:val="24"/>
        </w:rPr>
        <w:t xml:space="preserve"> и въз основа на :</w:t>
      </w:r>
    </w:p>
    <w:p w:rsidR="00063060" w:rsidRPr="00063060" w:rsidRDefault="00063060" w:rsidP="00063060">
      <w:pPr>
        <w:pStyle w:val="ListParagraph"/>
        <w:numPr>
          <w:ilvl w:val="0"/>
          <w:numId w:val="9"/>
        </w:numPr>
        <w:shd w:val="clear" w:color="auto" w:fill="FEFEFE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6306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резултатите от хидрогеоложкото проучване и прогнозата за хидродинамичната обстановка в процеса на експлоатация на подземните води;</w:t>
      </w:r>
    </w:p>
    <w:p w:rsidR="00063060" w:rsidRPr="00063060" w:rsidRDefault="00063060" w:rsidP="00063060">
      <w:pPr>
        <w:pStyle w:val="ListParagraph"/>
        <w:numPr>
          <w:ilvl w:val="0"/>
          <w:numId w:val="9"/>
        </w:numPr>
        <w:shd w:val="clear" w:color="auto" w:fill="FEFEFE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6306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хидроложка и екологична оценка за състоянието на повърхностните  води в района;</w:t>
      </w:r>
    </w:p>
    <w:p w:rsidR="00063060" w:rsidRPr="00063060" w:rsidRDefault="00063060" w:rsidP="00063060">
      <w:pPr>
        <w:pStyle w:val="ListParagraph"/>
        <w:numPr>
          <w:ilvl w:val="0"/>
          <w:numId w:val="9"/>
        </w:numPr>
        <w:shd w:val="clear" w:color="auto" w:fill="FEFEFE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6306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оценка и прогноза за екологичната обстановка на подземния воден обект или находището на минерална вода и на земната повърхност над него;</w:t>
      </w:r>
    </w:p>
    <w:p w:rsidR="00063060" w:rsidRPr="00063060" w:rsidRDefault="00063060" w:rsidP="00063060">
      <w:pPr>
        <w:pStyle w:val="ListParagraph"/>
        <w:numPr>
          <w:ilvl w:val="0"/>
          <w:numId w:val="9"/>
        </w:numPr>
        <w:shd w:val="clear" w:color="auto" w:fill="FEFEFE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6306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оценка и прогноза на земеползването и на урбанизацията на територията.</w:t>
      </w:r>
    </w:p>
    <w:p w:rsidR="00063060" w:rsidRPr="00063060" w:rsidRDefault="00063060" w:rsidP="00063060">
      <w:pPr>
        <w:pStyle w:val="ListParagraph"/>
        <w:spacing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Съгласно чл. 30(2) от Наредба 3/ 2001год. </w:t>
      </w:r>
      <w:r w:rsidRPr="00063060">
        <w:rPr>
          <w:rFonts w:ascii="Times New Roman" w:hAnsi="Times New Roman" w:cs="Times New Roman"/>
          <w:color w:val="000000"/>
          <w:sz w:val="24"/>
          <w:szCs w:val="24"/>
          <w:shd w:val="clear" w:color="auto" w:fill="FEFEFE"/>
        </w:rPr>
        <w:t>Санитарно-охранителн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EFEFE"/>
        </w:rPr>
        <w:t>а</w:t>
      </w:r>
      <w:r w:rsidRPr="00063060">
        <w:rPr>
          <w:rFonts w:ascii="Times New Roman" w:hAnsi="Times New Roman" w:cs="Times New Roman"/>
          <w:color w:val="000000"/>
          <w:sz w:val="24"/>
          <w:szCs w:val="24"/>
          <w:shd w:val="clear" w:color="auto" w:fill="FEFEFE"/>
        </w:rPr>
        <w:t>т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EFEFE"/>
        </w:rPr>
        <w:t>а</w:t>
      </w:r>
      <w:r w:rsidRPr="00063060">
        <w:rPr>
          <w:rFonts w:ascii="Times New Roman" w:hAnsi="Times New Roman" w:cs="Times New Roman"/>
          <w:color w:val="000000"/>
          <w:sz w:val="24"/>
          <w:szCs w:val="24"/>
          <w:shd w:val="clear" w:color="auto" w:fill="FEFEFE"/>
        </w:rPr>
        <w:t xml:space="preserve"> зон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EFEFE"/>
        </w:rPr>
        <w:t>а</w:t>
      </w:r>
      <w:r w:rsidRPr="00063060">
        <w:rPr>
          <w:rFonts w:ascii="Times New Roman" w:hAnsi="Times New Roman" w:cs="Times New Roman"/>
          <w:color w:val="000000"/>
          <w:sz w:val="24"/>
          <w:szCs w:val="24"/>
          <w:shd w:val="clear" w:color="auto" w:fill="FEFEFE"/>
        </w:rPr>
        <w:t xml:space="preserve"> да се оразмери чрез математическо моделиране.</w:t>
      </w:r>
    </w:p>
    <w:p w:rsidR="00606796" w:rsidRPr="00606796" w:rsidRDefault="001976B5" w:rsidP="00606796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06796">
        <w:rPr>
          <w:rFonts w:ascii="Times New Roman" w:hAnsi="Times New Roman"/>
          <w:sz w:val="24"/>
          <w:szCs w:val="24"/>
        </w:rPr>
        <w:t xml:space="preserve">Нанасяне граници на пояс I, II и III на СОЗ върху извадка от КВС, КК или план за регулация, заверена от компетентния орган; </w:t>
      </w:r>
    </w:p>
    <w:p w:rsidR="00063060" w:rsidRDefault="001976B5" w:rsidP="00606796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06796">
        <w:rPr>
          <w:rFonts w:ascii="Times New Roman" w:hAnsi="Times New Roman"/>
          <w:sz w:val="24"/>
          <w:szCs w:val="24"/>
        </w:rPr>
        <w:t xml:space="preserve">Нанасяне границите на пояс I на СОЗ върху извадка от КВС, КК или план за регулация, заверена от компетентния орган; </w:t>
      </w:r>
    </w:p>
    <w:p w:rsidR="00606796" w:rsidRPr="00606796" w:rsidRDefault="001976B5" w:rsidP="00606796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06796">
        <w:rPr>
          <w:rFonts w:ascii="Times New Roman" w:hAnsi="Times New Roman"/>
          <w:sz w:val="24"/>
          <w:szCs w:val="24"/>
        </w:rPr>
        <w:t xml:space="preserve">Списък на собствениците на имоти, попадащи в СОЗ, заверен от компетентните органи; </w:t>
      </w:r>
    </w:p>
    <w:p w:rsidR="00606796" w:rsidRPr="00606796" w:rsidRDefault="001976B5" w:rsidP="00606796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06796">
        <w:rPr>
          <w:rFonts w:ascii="Times New Roman" w:hAnsi="Times New Roman"/>
          <w:sz w:val="24"/>
          <w:szCs w:val="24"/>
        </w:rPr>
        <w:lastRenderedPageBreak/>
        <w:t>Проект на ограда на пояс I и маркировка на СОЗ. Графичните данни да се представят като приложения към проекта, достатъчно подробни, в подходящ мащаб и размер, както и на електронен носител, съдържащ графичните файлове в подходящ формат и резолюция.</w:t>
      </w:r>
    </w:p>
    <w:p w:rsidR="008F1C88" w:rsidRPr="00096AF2" w:rsidRDefault="00096AF2" w:rsidP="00096AF2">
      <w:pPr>
        <w:pStyle w:val="ListParagraph"/>
        <w:numPr>
          <w:ilvl w:val="1"/>
          <w:numId w:val="6"/>
        </w:numPr>
        <w:spacing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976B5" w:rsidRPr="00096AF2">
        <w:rPr>
          <w:rFonts w:ascii="Times New Roman" w:hAnsi="Times New Roman"/>
          <w:sz w:val="24"/>
          <w:szCs w:val="24"/>
        </w:rPr>
        <w:t>Проектът на СОЗ да бъде изготвен от правоспособен инженер-хидрогеолог с опит при изготвянето на санитарно-охранителни зони около водовземни съоръжения за минерални и/или подземни води. Геодезическите дейности да се извършат от правоспособно лице – геодезист.</w:t>
      </w:r>
    </w:p>
    <w:p w:rsidR="00096AF2" w:rsidRDefault="00096AF2" w:rsidP="00096AF2">
      <w:pPr>
        <w:pStyle w:val="ListParagraph"/>
        <w:numPr>
          <w:ilvl w:val="1"/>
          <w:numId w:val="6"/>
        </w:numPr>
        <w:spacing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Проектъ на СОЗ да съдържа: </w:t>
      </w:r>
    </w:p>
    <w:p w:rsidR="00096AF2" w:rsidRPr="00096AF2" w:rsidRDefault="00096AF2" w:rsidP="00096AF2">
      <w:pPr>
        <w:pStyle w:val="ListParagraph"/>
        <w:numPr>
          <w:ilvl w:val="0"/>
          <w:numId w:val="11"/>
        </w:numPr>
        <w:shd w:val="clear" w:color="auto" w:fill="FEFEFE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96A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определените в доклада за хидрогеоложкото проучване хидрогеоложки параметри, хидрогеоложки условия, гранични условия, локалните експлоатационни ресурси на водоизточника, средногодишния експлоатационен дебит, максимално допустимо понижение;</w:t>
      </w:r>
    </w:p>
    <w:p w:rsidR="00096AF2" w:rsidRPr="00096AF2" w:rsidRDefault="00096AF2" w:rsidP="00096AF2">
      <w:pPr>
        <w:pStyle w:val="ListParagraph"/>
        <w:numPr>
          <w:ilvl w:val="0"/>
          <w:numId w:val="11"/>
        </w:numPr>
        <w:shd w:val="clear" w:color="auto" w:fill="FEFEFE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96A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състояние на водоизточника;</w:t>
      </w:r>
    </w:p>
    <w:p w:rsidR="00096AF2" w:rsidRPr="00096AF2" w:rsidRDefault="00096AF2" w:rsidP="00096AF2">
      <w:pPr>
        <w:pStyle w:val="ListParagraph"/>
        <w:numPr>
          <w:ilvl w:val="0"/>
          <w:numId w:val="11"/>
        </w:numPr>
        <w:shd w:val="clear" w:color="auto" w:fill="FEFEFE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96A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екзекутивни чертежи или проект на водоизточника;</w:t>
      </w:r>
    </w:p>
    <w:p w:rsidR="00096AF2" w:rsidRPr="00096AF2" w:rsidRDefault="00096AF2" w:rsidP="00096AF2">
      <w:pPr>
        <w:pStyle w:val="ListParagraph"/>
        <w:numPr>
          <w:ilvl w:val="0"/>
          <w:numId w:val="11"/>
        </w:numPr>
        <w:shd w:val="clear" w:color="auto" w:fill="FEFEFE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96A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показателите на водата съгласно действащите нормативни изисквания за качеството на водата, предназначена за питейно-битови цели, а за минералните води съгласно Наредба № 14 от 1987 г. за курортните ресурси, курортните местности и курортите (обн., ДВ, бр. 79 от 1987 г.; изм., бр. 18 от 1992 г.; изм. и доп., бр. 12 от 1995 г.);</w:t>
      </w:r>
    </w:p>
    <w:p w:rsidR="00096AF2" w:rsidRPr="00096AF2" w:rsidRDefault="00096AF2" w:rsidP="00096AF2">
      <w:pPr>
        <w:pStyle w:val="ListParagraph"/>
        <w:numPr>
          <w:ilvl w:val="0"/>
          <w:numId w:val="11"/>
        </w:numPr>
        <w:shd w:val="clear" w:color="auto" w:fill="FEFEFE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96A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визуализация на модела по чл. 30, ал. 2 в план и разрез в подходящ мащаб;</w:t>
      </w:r>
    </w:p>
    <w:p w:rsidR="00096AF2" w:rsidRPr="00096AF2" w:rsidRDefault="00096AF2" w:rsidP="00096AF2">
      <w:pPr>
        <w:pStyle w:val="ListParagraph"/>
        <w:numPr>
          <w:ilvl w:val="0"/>
          <w:numId w:val="11"/>
        </w:numPr>
        <w:shd w:val="clear" w:color="auto" w:fill="FEFEFE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96A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конфигурацията, размерите и площта на територията или териториите от пояс I, приведена към площ на правоъгълен многоъгълник, както и местоположението, идентификационните номера и информация за собствениците на попадащите в тези площи имоти или части от тях;</w:t>
      </w:r>
    </w:p>
    <w:p w:rsidR="00096AF2" w:rsidRPr="00096AF2" w:rsidRDefault="00096AF2" w:rsidP="00096AF2">
      <w:pPr>
        <w:pStyle w:val="ListParagraph"/>
        <w:numPr>
          <w:ilvl w:val="0"/>
          <w:numId w:val="11"/>
        </w:numPr>
        <w:shd w:val="clear" w:color="auto" w:fill="FEFEFE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96A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конфигурацията на изчислените пояс II и пояс III;</w:t>
      </w:r>
    </w:p>
    <w:p w:rsidR="00096AF2" w:rsidRPr="00096AF2" w:rsidRDefault="00096AF2" w:rsidP="00096AF2">
      <w:pPr>
        <w:pStyle w:val="ListParagraph"/>
        <w:numPr>
          <w:ilvl w:val="0"/>
          <w:numId w:val="11"/>
        </w:numPr>
        <w:shd w:val="clear" w:color="auto" w:fill="FEFEFE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96A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конфигурацията на допълнителни площи към пояс III;</w:t>
      </w:r>
    </w:p>
    <w:p w:rsidR="00096AF2" w:rsidRPr="00096AF2" w:rsidRDefault="00096AF2" w:rsidP="00096AF2">
      <w:pPr>
        <w:pStyle w:val="ListParagraph"/>
        <w:numPr>
          <w:ilvl w:val="0"/>
          <w:numId w:val="11"/>
        </w:numPr>
        <w:shd w:val="clear" w:color="auto" w:fill="FEFEFE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96A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повърхностните водни обекти в обсега на определената зона;</w:t>
      </w:r>
    </w:p>
    <w:p w:rsidR="00096AF2" w:rsidRPr="00096AF2" w:rsidRDefault="00096AF2" w:rsidP="00096AF2">
      <w:pPr>
        <w:pStyle w:val="ListParagraph"/>
        <w:numPr>
          <w:ilvl w:val="0"/>
          <w:numId w:val="11"/>
        </w:numPr>
        <w:shd w:val="clear" w:color="auto" w:fill="FEFEFE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96A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съществуващи и потенциални замърсители в границата на зоната;</w:t>
      </w:r>
    </w:p>
    <w:p w:rsidR="00096AF2" w:rsidRPr="00096AF2" w:rsidRDefault="00096AF2" w:rsidP="00096AF2">
      <w:pPr>
        <w:pStyle w:val="ListParagraph"/>
        <w:numPr>
          <w:ilvl w:val="0"/>
          <w:numId w:val="11"/>
        </w:numPr>
        <w:shd w:val="clear" w:color="auto" w:fill="FEFEFE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96A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ограничения и забрани в охранителните пояси;</w:t>
      </w:r>
    </w:p>
    <w:p w:rsidR="00096AF2" w:rsidRPr="00096AF2" w:rsidRDefault="00096AF2" w:rsidP="00096AF2">
      <w:pPr>
        <w:pStyle w:val="ListParagraph"/>
        <w:numPr>
          <w:ilvl w:val="0"/>
          <w:numId w:val="11"/>
        </w:numPr>
        <w:shd w:val="clear" w:color="auto" w:fill="FEFEFE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96A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мероприятия за ограничаване и ликвидиране на замърсителите в пояси II и III, в т.ч. срокове за саниране на териториите и за привеждане на заварени в тези територии дейности, които са несъвместими с определените охранителни режими в съответствие с изискванията на наредбата;</w:t>
      </w:r>
    </w:p>
    <w:p w:rsidR="00096AF2" w:rsidRPr="00096AF2" w:rsidRDefault="00096AF2" w:rsidP="00096AF2">
      <w:pPr>
        <w:pStyle w:val="ListParagraph"/>
        <w:numPr>
          <w:ilvl w:val="0"/>
          <w:numId w:val="11"/>
        </w:numPr>
        <w:shd w:val="clear" w:color="auto" w:fill="FEFEFE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96A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указания за добрата земеделска практика по смисъла на Наредба № 2 за опазване на водите от замърсяване с нитрати от земеделски източници и за контрол на ограничителните дейности, попадащи в границите на поясите II и III;</w:t>
      </w:r>
    </w:p>
    <w:p w:rsidR="00096AF2" w:rsidRPr="00096AF2" w:rsidRDefault="00096AF2" w:rsidP="00096AF2">
      <w:pPr>
        <w:pStyle w:val="ListParagraph"/>
        <w:numPr>
          <w:ilvl w:val="0"/>
          <w:numId w:val="11"/>
        </w:numPr>
        <w:shd w:val="clear" w:color="auto" w:fill="FEFEFE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96A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специален проект за използване на земите в границите на пояс I, осигуряващ възстановяването, обновяването и поддържането на насажденията в тях;</w:t>
      </w:r>
    </w:p>
    <w:p w:rsidR="00096AF2" w:rsidRPr="00096AF2" w:rsidRDefault="00096AF2" w:rsidP="00096AF2">
      <w:pPr>
        <w:pStyle w:val="ListParagraph"/>
        <w:numPr>
          <w:ilvl w:val="0"/>
          <w:numId w:val="11"/>
        </w:numPr>
        <w:shd w:val="clear" w:color="auto" w:fill="FEFEFE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96A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стойностна сметка за обезщетяване на собствениците на имоти в рамките на пояси II и III;</w:t>
      </w:r>
    </w:p>
    <w:p w:rsidR="00096AF2" w:rsidRPr="00096AF2" w:rsidRDefault="00096AF2" w:rsidP="00096AF2">
      <w:pPr>
        <w:pStyle w:val="ListParagraph"/>
        <w:numPr>
          <w:ilvl w:val="0"/>
          <w:numId w:val="11"/>
        </w:numPr>
        <w:shd w:val="clear" w:color="auto" w:fill="FEFEFE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96A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календарен план-график за реализация на проекта.</w:t>
      </w:r>
    </w:p>
    <w:p w:rsidR="00096AF2" w:rsidRPr="00096AF2" w:rsidRDefault="00096AF2" w:rsidP="00096AF2">
      <w:pPr>
        <w:pStyle w:val="ListParagraph"/>
        <w:numPr>
          <w:ilvl w:val="0"/>
          <w:numId w:val="15"/>
        </w:numPr>
        <w:shd w:val="clear" w:color="auto" w:fill="FEFEFE"/>
        <w:spacing w:after="0" w:line="360" w:lineRule="auto"/>
        <w:ind w:left="212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96A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Когато водоизточниците работят при взаимодействие помежду си, оразмеряването се извършва за цялата вододобивна система за пояси II и III, а за пояс I - поотделно за всеки водоизточник и при условията на чл. 11, ал.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от Наредба 3/2000г</w:t>
      </w:r>
      <w:r w:rsidRPr="00096A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:rsidR="00096AF2" w:rsidRPr="00096AF2" w:rsidRDefault="00096AF2" w:rsidP="00096AF2">
      <w:pPr>
        <w:pStyle w:val="ListParagraph"/>
        <w:numPr>
          <w:ilvl w:val="0"/>
          <w:numId w:val="15"/>
        </w:numPr>
        <w:shd w:val="clear" w:color="auto" w:fill="FEFEFE"/>
        <w:spacing w:after="0" w:line="360" w:lineRule="auto"/>
        <w:ind w:left="212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96A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Ограничаването или ограничаването при доказана необходимост на дейности в обхвата на СОЗ се извършва в зависимост от оценката на риска от замърсяване и увреждане на подземните води в съответствие с чл. 28 от Наредба № 1 от 2000 г. за проучването, ползването и опазването на подземните води (ДВ, бр. 57 от 2000 г.).</w:t>
      </w:r>
    </w:p>
    <w:p w:rsidR="00606796" w:rsidRPr="00606796" w:rsidRDefault="00096AF2" w:rsidP="00F17552">
      <w:pPr>
        <w:spacing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2.4. </w:t>
      </w:r>
      <w:r w:rsidR="001976B5" w:rsidRPr="00606796">
        <w:rPr>
          <w:rFonts w:ascii="Times New Roman" w:hAnsi="Times New Roman"/>
          <w:sz w:val="24"/>
          <w:szCs w:val="24"/>
        </w:rPr>
        <w:t xml:space="preserve">Срокът за изпълнение на І етап: Изработване и представяне на проект на санитарно-охранителна зона (СОЗ) около </w:t>
      </w:r>
      <w:r w:rsidR="00606796">
        <w:rPr>
          <w:rFonts w:ascii="Times New Roman" w:hAnsi="Times New Roman"/>
          <w:sz w:val="24"/>
          <w:szCs w:val="24"/>
        </w:rPr>
        <w:t xml:space="preserve">кладенците във вододайна зона „Ябълково“ е съгласно подписания договор за изпълнение. </w:t>
      </w:r>
      <w:r w:rsidR="001976B5" w:rsidRPr="00606796">
        <w:rPr>
          <w:rFonts w:ascii="Times New Roman" w:hAnsi="Times New Roman"/>
          <w:sz w:val="24"/>
          <w:szCs w:val="24"/>
        </w:rPr>
        <w:t xml:space="preserve"> </w:t>
      </w:r>
    </w:p>
    <w:p w:rsidR="00606796" w:rsidRPr="00063060" w:rsidRDefault="00096AF2" w:rsidP="00F17552">
      <w:pPr>
        <w:spacing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2.5. </w:t>
      </w:r>
      <w:r w:rsidR="00063060" w:rsidRPr="00063060">
        <w:rPr>
          <w:rFonts w:ascii="Times New Roman" w:hAnsi="Times New Roman"/>
          <w:sz w:val="24"/>
          <w:szCs w:val="24"/>
        </w:rPr>
        <w:t xml:space="preserve">Проектът да се предаде </w:t>
      </w:r>
      <w:r w:rsidR="001976B5" w:rsidRPr="00063060">
        <w:rPr>
          <w:rFonts w:ascii="Times New Roman" w:hAnsi="Times New Roman"/>
          <w:sz w:val="24"/>
          <w:szCs w:val="24"/>
        </w:rPr>
        <w:t xml:space="preserve">в завършен вид “Проект на СОЗ около </w:t>
      </w:r>
      <w:r w:rsidR="00063060" w:rsidRPr="00063060">
        <w:rPr>
          <w:rFonts w:ascii="Times New Roman" w:hAnsi="Times New Roman"/>
          <w:sz w:val="24"/>
          <w:szCs w:val="24"/>
        </w:rPr>
        <w:t>кладенци</w:t>
      </w:r>
      <w:r w:rsidR="001976B5" w:rsidRPr="00063060">
        <w:rPr>
          <w:rFonts w:ascii="Times New Roman" w:hAnsi="Times New Roman"/>
          <w:sz w:val="24"/>
          <w:szCs w:val="24"/>
        </w:rPr>
        <w:t xml:space="preserve"> </w:t>
      </w:r>
      <w:r w:rsidR="00063060" w:rsidRPr="00063060">
        <w:rPr>
          <w:rFonts w:ascii="Times New Roman" w:hAnsi="Times New Roman"/>
          <w:sz w:val="24"/>
          <w:szCs w:val="24"/>
        </w:rPr>
        <w:t xml:space="preserve">във </w:t>
      </w:r>
      <w:r>
        <w:rPr>
          <w:rFonts w:ascii="Times New Roman" w:hAnsi="Times New Roman"/>
          <w:sz w:val="24"/>
          <w:szCs w:val="24"/>
        </w:rPr>
        <w:t>В</w:t>
      </w:r>
      <w:r w:rsidR="00063060" w:rsidRPr="00063060">
        <w:rPr>
          <w:rFonts w:ascii="Times New Roman" w:hAnsi="Times New Roman"/>
          <w:sz w:val="24"/>
          <w:szCs w:val="24"/>
        </w:rPr>
        <w:t>З“Ябълково“</w:t>
      </w:r>
      <w:r>
        <w:rPr>
          <w:rFonts w:ascii="Times New Roman" w:hAnsi="Times New Roman"/>
          <w:sz w:val="24"/>
          <w:szCs w:val="24"/>
        </w:rPr>
        <w:t>.</w:t>
      </w:r>
      <w:r w:rsidR="00063060" w:rsidRPr="00063060">
        <w:rPr>
          <w:rFonts w:ascii="Times New Roman" w:hAnsi="Times New Roman"/>
          <w:sz w:val="24"/>
          <w:szCs w:val="24"/>
        </w:rPr>
        <w:t xml:space="preserve"> </w:t>
      </w:r>
      <w:r w:rsidR="001976B5" w:rsidRPr="00063060">
        <w:rPr>
          <w:rFonts w:ascii="Times New Roman" w:hAnsi="Times New Roman"/>
          <w:sz w:val="24"/>
          <w:szCs w:val="24"/>
        </w:rPr>
        <w:t xml:space="preserve"> След приемане от </w:t>
      </w:r>
      <w:r w:rsidR="00063060" w:rsidRPr="00063060">
        <w:rPr>
          <w:rFonts w:ascii="Times New Roman" w:hAnsi="Times New Roman"/>
          <w:sz w:val="24"/>
          <w:szCs w:val="24"/>
        </w:rPr>
        <w:t>В</w:t>
      </w:r>
      <w:r w:rsidR="001976B5" w:rsidRPr="00063060">
        <w:rPr>
          <w:rFonts w:ascii="Times New Roman" w:hAnsi="Times New Roman"/>
          <w:sz w:val="24"/>
          <w:szCs w:val="24"/>
        </w:rPr>
        <w:t xml:space="preserve">ъзложителя на проекта на СОЗ, </w:t>
      </w:r>
      <w:r w:rsidR="00063060" w:rsidRPr="00063060">
        <w:rPr>
          <w:rFonts w:ascii="Times New Roman" w:hAnsi="Times New Roman"/>
          <w:sz w:val="24"/>
          <w:szCs w:val="24"/>
        </w:rPr>
        <w:t xml:space="preserve"> И</w:t>
      </w:r>
      <w:r w:rsidR="001976B5" w:rsidRPr="00063060">
        <w:rPr>
          <w:rFonts w:ascii="Times New Roman" w:hAnsi="Times New Roman"/>
          <w:sz w:val="24"/>
          <w:szCs w:val="24"/>
        </w:rPr>
        <w:t xml:space="preserve">зпълнителят е длъжен да отрази всички получени становища от компетентните ведомства в процеса на провеждане на съгласувателната процедура по реда на Наредба № 3 от 2000г. за условията и реда за проучване, проектиране, утвърждаване и експлоатация на </w:t>
      </w:r>
      <w:r w:rsidR="001976B5" w:rsidRPr="00063060">
        <w:rPr>
          <w:rFonts w:ascii="Times New Roman" w:hAnsi="Times New Roman"/>
          <w:sz w:val="24"/>
          <w:szCs w:val="24"/>
        </w:rPr>
        <w:lastRenderedPageBreak/>
        <w:t xml:space="preserve">санитарно-охранителните зони около водоизточниците, съоръженията за питейно-битово водоснабдяване и около водоизточниците на минерални води, използвани за лечебни, профилактични, питейни и хигиенни нужди (ДВ.бр.88 от 2000 г.). </w:t>
      </w:r>
    </w:p>
    <w:p w:rsidR="001976B5" w:rsidRDefault="00096AF2" w:rsidP="00F17552">
      <w:pPr>
        <w:spacing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F17552">
        <w:rPr>
          <w:rFonts w:ascii="Times New Roman" w:hAnsi="Times New Roman"/>
          <w:sz w:val="24"/>
          <w:szCs w:val="24"/>
        </w:rPr>
        <w:t>2.6.</w:t>
      </w:r>
      <w:r w:rsidRPr="00096AF2">
        <w:rPr>
          <w:rFonts w:ascii="Times New Roman" w:hAnsi="Times New Roman"/>
          <w:sz w:val="24"/>
          <w:szCs w:val="24"/>
        </w:rPr>
        <w:t xml:space="preserve"> </w:t>
      </w:r>
      <w:r w:rsidR="001976B5" w:rsidRPr="00096AF2">
        <w:rPr>
          <w:rFonts w:ascii="Times New Roman" w:hAnsi="Times New Roman"/>
          <w:sz w:val="24"/>
          <w:szCs w:val="24"/>
        </w:rPr>
        <w:t xml:space="preserve"> Изпълнителя </w:t>
      </w:r>
      <w:r w:rsidRPr="00096AF2">
        <w:rPr>
          <w:rFonts w:ascii="Times New Roman" w:hAnsi="Times New Roman"/>
          <w:sz w:val="24"/>
          <w:szCs w:val="24"/>
        </w:rPr>
        <w:t xml:space="preserve"> е длъжен  </w:t>
      </w:r>
      <w:r w:rsidR="001976B5" w:rsidRPr="00096AF2">
        <w:rPr>
          <w:rFonts w:ascii="Times New Roman" w:hAnsi="Times New Roman"/>
          <w:sz w:val="24"/>
          <w:szCs w:val="24"/>
        </w:rPr>
        <w:t xml:space="preserve">да се съобразява с изискванията на </w:t>
      </w:r>
      <w:r w:rsidR="00606796" w:rsidRPr="00096AF2">
        <w:rPr>
          <w:rFonts w:ascii="Times New Roman" w:hAnsi="Times New Roman"/>
          <w:sz w:val="24"/>
          <w:szCs w:val="24"/>
        </w:rPr>
        <w:t>В</w:t>
      </w:r>
      <w:r w:rsidR="001976B5" w:rsidRPr="00096AF2">
        <w:rPr>
          <w:rFonts w:ascii="Times New Roman" w:hAnsi="Times New Roman"/>
          <w:sz w:val="24"/>
          <w:szCs w:val="24"/>
        </w:rPr>
        <w:t>ъзложителя към проекта и приложенията към него и да отстранява за своя сметка забележките до издаване на заповед на министъра на околната среда и водите за определяне на СОЗ</w:t>
      </w:r>
      <w:r>
        <w:rPr>
          <w:rFonts w:ascii="Times New Roman" w:hAnsi="Times New Roman"/>
          <w:sz w:val="24"/>
          <w:szCs w:val="24"/>
        </w:rPr>
        <w:t xml:space="preserve"> на ВЗ“Ябълково“</w:t>
      </w:r>
      <w:r w:rsidR="001976B5" w:rsidRPr="00096AF2">
        <w:rPr>
          <w:rFonts w:ascii="Times New Roman" w:hAnsi="Times New Roman"/>
          <w:sz w:val="24"/>
          <w:szCs w:val="24"/>
        </w:rPr>
        <w:t>.</w:t>
      </w:r>
    </w:p>
    <w:p w:rsidR="00F17552" w:rsidRDefault="00F17552" w:rsidP="00096AF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3079B" w:rsidRPr="00B3079B" w:rsidRDefault="00B3079B" w:rsidP="00096AF2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B3079B">
        <w:rPr>
          <w:rFonts w:ascii="Times New Roman" w:hAnsi="Times New Roman"/>
          <w:i/>
          <w:sz w:val="24"/>
          <w:szCs w:val="24"/>
        </w:rPr>
        <w:t>Приложение: Разрешително за водовземане от ВЗ“Ябълково“</w:t>
      </w:r>
    </w:p>
    <w:p w:rsidR="00B3079B" w:rsidRDefault="00B3079B" w:rsidP="00096AF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3079B" w:rsidRDefault="00B3079B" w:rsidP="00096AF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3079B" w:rsidRDefault="00B3079B" w:rsidP="00096AF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3079B" w:rsidRPr="00096AF2" w:rsidRDefault="00B3079B" w:rsidP="00096AF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02259" w:rsidRDefault="00102259" w:rsidP="00102259">
      <w:pPr>
        <w:pStyle w:val="ListParagraph"/>
        <w:spacing w:line="360" w:lineRule="auto"/>
        <w:ind w:left="3552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D163CD">
        <w:rPr>
          <w:rFonts w:ascii="Times New Roman" w:hAnsi="Times New Roman" w:cs="Times New Roman"/>
          <w:sz w:val="24"/>
          <w:szCs w:val="24"/>
        </w:rPr>
        <w:t>Съставил:</w:t>
      </w:r>
    </w:p>
    <w:p w:rsidR="00102259" w:rsidRPr="00332BC9" w:rsidRDefault="00102259" w:rsidP="00102259">
      <w:pPr>
        <w:pStyle w:val="ListParagraph"/>
        <w:spacing w:line="360" w:lineRule="auto"/>
        <w:ind w:left="4260" w:firstLine="6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/ инж. Росен Нанкин / </w:t>
      </w:r>
    </w:p>
    <w:p w:rsidR="001976B5" w:rsidRDefault="001976B5" w:rsidP="00606796">
      <w:pPr>
        <w:spacing w:line="360" w:lineRule="auto"/>
      </w:pPr>
    </w:p>
    <w:sectPr w:rsidR="001976B5" w:rsidSect="002158E5">
      <w:headerReference w:type="default" r:id="rId9"/>
      <w:footerReference w:type="default" r:id="rId10"/>
      <w:pgSz w:w="11906" w:h="16838"/>
      <w:pgMar w:top="1107" w:right="1417" w:bottom="1417" w:left="1417" w:header="0" w:footer="6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BB3" w:rsidRDefault="00770BB3" w:rsidP="00770BB3">
      <w:pPr>
        <w:spacing w:after="0" w:line="240" w:lineRule="auto"/>
      </w:pPr>
      <w:r>
        <w:separator/>
      </w:r>
    </w:p>
  </w:endnote>
  <w:endnote w:type="continuationSeparator" w:id="0">
    <w:p w:rsidR="00770BB3" w:rsidRDefault="00770BB3" w:rsidP="00770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20"/>
        <w:szCs w:val="20"/>
      </w:rPr>
      <w:id w:val="469558155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20"/>
            <w:szCs w:val="20"/>
          </w:rPr>
          <w:id w:val="-1521310148"/>
          <w:docPartObj>
            <w:docPartGallery w:val="Page Numbers (Top of Page)"/>
            <w:docPartUnique/>
          </w:docPartObj>
        </w:sdtPr>
        <w:sdtEndPr/>
        <w:sdtContent>
          <w:p w:rsidR="007B01DD" w:rsidRDefault="007B01DD" w:rsidP="00D7278F">
            <w:pPr>
              <w:pStyle w:val="Footer"/>
              <w:rPr>
                <w:i/>
                <w:sz w:val="20"/>
                <w:szCs w:val="20"/>
              </w:rPr>
            </w:pPr>
          </w:p>
          <w:p w:rsidR="00D7278F" w:rsidRPr="00CA1E0F" w:rsidRDefault="00D7278F" w:rsidP="00D7278F">
            <w:pPr>
              <w:pStyle w:val="Footer"/>
              <w:rPr>
                <w:rFonts w:ascii="Times New Roman" w:hAnsi="Times New Roman"/>
                <w:i/>
                <w:sz w:val="20"/>
                <w:szCs w:val="20"/>
              </w:rPr>
            </w:pPr>
            <w:r w:rsidRPr="00CA1E0F">
              <w:rPr>
                <w:rFonts w:ascii="Times New Roman" w:hAnsi="Times New Roman"/>
                <w:i/>
                <w:sz w:val="20"/>
                <w:szCs w:val="20"/>
              </w:rPr>
              <w:t>----------------------------------</w:t>
            </w:r>
            <w:r w:rsidRPr="00CA1E0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---</w:t>
            </w:r>
            <w:r w:rsidRPr="00CA1E0F">
              <w:rPr>
                <w:rFonts w:ascii="Times New Roman" w:hAnsi="Times New Roman"/>
                <w:i/>
                <w:sz w:val="20"/>
                <w:szCs w:val="20"/>
              </w:rPr>
              <w:t xml:space="preserve">----------------- </w:t>
            </w:r>
            <w:hyperlink r:id="rId1" w:history="1">
              <w:r w:rsidRPr="00CA1E0F">
                <w:rPr>
                  <w:rStyle w:val="Hyperlink"/>
                  <w:rFonts w:ascii="Times New Roman" w:hAnsi="Times New Roman"/>
                  <w:i/>
                  <w:sz w:val="20"/>
                  <w:szCs w:val="20"/>
                </w:rPr>
                <w:t>www</w:t>
              </w:r>
              <w:r w:rsidRPr="00CA1E0F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ru-RU"/>
                </w:rPr>
                <w:t>.</w:t>
              </w:r>
              <w:r w:rsidRPr="00CA1E0F">
                <w:rPr>
                  <w:rStyle w:val="Hyperlink"/>
                  <w:rFonts w:ascii="Times New Roman" w:hAnsi="Times New Roman"/>
                  <w:i/>
                  <w:sz w:val="20"/>
                  <w:szCs w:val="20"/>
                </w:rPr>
                <w:t>eufunds</w:t>
              </w:r>
              <w:r w:rsidRPr="00CA1E0F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ru-RU"/>
                </w:rPr>
                <w:t>.</w:t>
              </w:r>
              <w:r w:rsidRPr="00CA1E0F">
                <w:rPr>
                  <w:rStyle w:val="Hyperlink"/>
                  <w:rFonts w:ascii="Times New Roman" w:hAnsi="Times New Roman"/>
                  <w:i/>
                  <w:sz w:val="20"/>
                  <w:szCs w:val="20"/>
                </w:rPr>
                <w:t>bg</w:t>
              </w:r>
            </w:hyperlink>
            <w:r w:rsidRPr="00CA1E0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----------------------------------------------------</w:t>
            </w:r>
          </w:p>
          <w:p w:rsidR="00D7278F" w:rsidRPr="00920D31" w:rsidRDefault="00D7278F" w:rsidP="00D7278F">
            <w:pPr>
              <w:pStyle w:val="Footer"/>
              <w:rPr>
                <w:i/>
                <w:sz w:val="20"/>
                <w:szCs w:val="20"/>
              </w:rPr>
            </w:pPr>
            <w:r w:rsidRPr="00CA1E0F">
              <w:rPr>
                <w:rFonts w:ascii="Times New Roman" w:hAnsi="Times New Roman"/>
                <w:i/>
                <w:sz w:val="20"/>
                <w:szCs w:val="20"/>
              </w:rPr>
              <w:t>Проект: „Подпомагане на регионалното инвестиционно планиране на отрасъл ВиК – етап 2” по процедура №BG16M1OP002-1.018, финансиран от Оперативна програма „Околна среда 2014-2020“,съфинансирана от Европейския съюз чрез Европейските структурни и инвестиционни</w:t>
            </w:r>
            <w:r w:rsidRPr="00920D31">
              <w:rPr>
                <w:i/>
                <w:sz w:val="20"/>
                <w:szCs w:val="20"/>
              </w:rPr>
              <w:t xml:space="preserve">  </w:t>
            </w:r>
            <w:r w:rsidRPr="007B01DD">
              <w:rPr>
                <w:rFonts w:ascii="Times New Roman" w:hAnsi="Times New Roman"/>
                <w:i/>
                <w:sz w:val="20"/>
                <w:szCs w:val="20"/>
              </w:rPr>
              <w:t>фондове.</w:t>
            </w:r>
            <w:r w:rsidRPr="00920D31">
              <w:rPr>
                <w:i/>
                <w:sz w:val="20"/>
                <w:szCs w:val="20"/>
              </w:rPr>
              <w:t xml:space="preserve">                                    </w:t>
            </w:r>
          </w:p>
        </w:sdtContent>
      </w:sdt>
    </w:sdtContent>
  </w:sdt>
  <w:p w:rsidR="00D7278F" w:rsidRDefault="00D7278F" w:rsidP="00D7278F">
    <w:pPr>
      <w:pStyle w:val="Footer"/>
    </w:pPr>
    <w:r w:rsidRPr="00920D31">
      <w:fldChar w:fldCharType="begin"/>
    </w:r>
    <w:r w:rsidRPr="00920D31">
      <w:instrText xml:space="preserve"> TITLE  \* FirstCap </w:instrText>
    </w:r>
    <w:r w:rsidRPr="00920D31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BB3" w:rsidRDefault="00770BB3" w:rsidP="00770BB3">
      <w:pPr>
        <w:spacing w:after="0" w:line="240" w:lineRule="auto"/>
      </w:pPr>
      <w:r>
        <w:separator/>
      </w:r>
    </w:p>
  </w:footnote>
  <w:footnote w:type="continuationSeparator" w:id="0">
    <w:p w:rsidR="00770BB3" w:rsidRDefault="00770BB3" w:rsidP="00770B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1DD" w:rsidRDefault="007B01DD">
    <w:pPr>
      <w:pStyle w:val="Header"/>
      <w:jc w:val="right"/>
    </w:pPr>
  </w:p>
  <w:p w:rsidR="002158E5" w:rsidRPr="00920D31" w:rsidRDefault="002158E5" w:rsidP="002158E5">
    <w:pPr>
      <w:pStyle w:val="Header"/>
      <w:pBdr>
        <w:bottom w:val="single" w:sz="6" w:space="1" w:color="auto"/>
      </w:pBdr>
      <w:tabs>
        <w:tab w:val="clear" w:pos="4536"/>
        <w:tab w:val="clear" w:pos="9072"/>
        <w:tab w:val="center" w:pos="4749"/>
        <w:tab w:val="right" w:pos="9498"/>
      </w:tabs>
    </w:pPr>
    <w:r>
      <w:rPr>
        <w:noProof/>
        <w:lang w:eastAsia="bg-BG"/>
      </w:rPr>
      <w:drawing>
        <wp:inline distT="0" distB="0" distL="0" distR="0" wp14:anchorId="2AA2BCD4" wp14:editId="4032CA1C">
          <wp:extent cx="2228850" cy="857250"/>
          <wp:effectExtent l="0" t="0" r="0" b="0"/>
          <wp:docPr id="24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88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</w:rPr>
      <w:tab/>
    </w:r>
    <w:r>
      <w:rPr>
        <w:noProof/>
        <w:lang w:eastAsia="bg-BG"/>
      </w:rPr>
      <w:drawing>
        <wp:inline distT="0" distB="0" distL="0" distR="0" wp14:anchorId="77807DBE" wp14:editId="1764DF9B">
          <wp:extent cx="2212759" cy="892823"/>
          <wp:effectExtent l="0" t="0" r="0" b="2540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25277" cy="89787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70BB3" w:rsidRPr="00920D31" w:rsidRDefault="00770BB3" w:rsidP="002158E5">
    <w:pPr>
      <w:pStyle w:val="Header"/>
      <w:pBdr>
        <w:bottom w:val="single" w:sz="6" w:space="1" w:color="auto"/>
      </w:pBdr>
      <w:tabs>
        <w:tab w:val="clear" w:pos="4536"/>
        <w:tab w:val="clear" w:pos="9072"/>
        <w:tab w:val="center" w:pos="4749"/>
        <w:tab w:val="right" w:pos="9498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774"/>
    <w:multiLevelType w:val="hybridMultilevel"/>
    <w:tmpl w:val="DC0C414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112534"/>
    <w:multiLevelType w:val="hybridMultilevel"/>
    <w:tmpl w:val="FF120E60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D7F71CC"/>
    <w:multiLevelType w:val="hybridMultilevel"/>
    <w:tmpl w:val="02F4A31E"/>
    <w:lvl w:ilvl="0" w:tplc="6DA01CF0">
      <w:start w:val="1"/>
      <w:numFmt w:val="decimal"/>
      <w:lvlText w:val="%1.1"/>
      <w:lvlJc w:val="left"/>
      <w:pPr>
        <w:ind w:left="14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DAD3694"/>
    <w:multiLevelType w:val="hybridMultilevel"/>
    <w:tmpl w:val="357C41E8"/>
    <w:lvl w:ilvl="0" w:tplc="0402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">
    <w:nsid w:val="1F925B0B"/>
    <w:multiLevelType w:val="hybridMultilevel"/>
    <w:tmpl w:val="1FB6ED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27910"/>
    <w:multiLevelType w:val="hybridMultilevel"/>
    <w:tmpl w:val="679C437A"/>
    <w:lvl w:ilvl="0" w:tplc="166811F8">
      <w:start w:val="2"/>
      <w:numFmt w:val="bullet"/>
      <w:lvlText w:val="-"/>
      <w:lvlJc w:val="left"/>
      <w:pPr>
        <w:ind w:left="214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6">
    <w:nsid w:val="45812CBE"/>
    <w:multiLevelType w:val="hybridMultilevel"/>
    <w:tmpl w:val="05B0B0F2"/>
    <w:lvl w:ilvl="0" w:tplc="0C72B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B430B4"/>
    <w:multiLevelType w:val="hybridMultilevel"/>
    <w:tmpl w:val="3FB461DA"/>
    <w:lvl w:ilvl="0" w:tplc="166811F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2B6829"/>
    <w:multiLevelType w:val="multilevel"/>
    <w:tmpl w:val="703C15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24" w:hanging="1800"/>
      </w:pPr>
      <w:rPr>
        <w:rFonts w:hint="default"/>
      </w:rPr>
    </w:lvl>
  </w:abstractNum>
  <w:abstractNum w:abstractNumId="9">
    <w:nsid w:val="5B092214"/>
    <w:multiLevelType w:val="hybridMultilevel"/>
    <w:tmpl w:val="94225B2C"/>
    <w:lvl w:ilvl="0" w:tplc="166811F8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5F7847C5"/>
    <w:multiLevelType w:val="hybridMultilevel"/>
    <w:tmpl w:val="7100825A"/>
    <w:lvl w:ilvl="0" w:tplc="16344C9C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08" w:hanging="360"/>
      </w:pPr>
    </w:lvl>
    <w:lvl w:ilvl="2" w:tplc="0402001B" w:tentative="1">
      <w:start w:val="1"/>
      <w:numFmt w:val="lowerRoman"/>
      <w:lvlText w:val="%3."/>
      <w:lvlJc w:val="right"/>
      <w:pPr>
        <w:ind w:left="3228" w:hanging="180"/>
      </w:pPr>
    </w:lvl>
    <w:lvl w:ilvl="3" w:tplc="0402000F" w:tentative="1">
      <w:start w:val="1"/>
      <w:numFmt w:val="decimal"/>
      <w:lvlText w:val="%4."/>
      <w:lvlJc w:val="left"/>
      <w:pPr>
        <w:ind w:left="3948" w:hanging="360"/>
      </w:pPr>
    </w:lvl>
    <w:lvl w:ilvl="4" w:tplc="04020019" w:tentative="1">
      <w:start w:val="1"/>
      <w:numFmt w:val="lowerLetter"/>
      <w:lvlText w:val="%5."/>
      <w:lvlJc w:val="left"/>
      <w:pPr>
        <w:ind w:left="4668" w:hanging="360"/>
      </w:pPr>
    </w:lvl>
    <w:lvl w:ilvl="5" w:tplc="0402001B" w:tentative="1">
      <w:start w:val="1"/>
      <w:numFmt w:val="lowerRoman"/>
      <w:lvlText w:val="%6."/>
      <w:lvlJc w:val="right"/>
      <w:pPr>
        <w:ind w:left="5388" w:hanging="180"/>
      </w:pPr>
    </w:lvl>
    <w:lvl w:ilvl="6" w:tplc="0402000F" w:tentative="1">
      <w:start w:val="1"/>
      <w:numFmt w:val="decimal"/>
      <w:lvlText w:val="%7."/>
      <w:lvlJc w:val="left"/>
      <w:pPr>
        <w:ind w:left="6108" w:hanging="360"/>
      </w:pPr>
    </w:lvl>
    <w:lvl w:ilvl="7" w:tplc="04020019" w:tentative="1">
      <w:start w:val="1"/>
      <w:numFmt w:val="lowerLetter"/>
      <w:lvlText w:val="%8."/>
      <w:lvlJc w:val="left"/>
      <w:pPr>
        <w:ind w:left="6828" w:hanging="360"/>
      </w:pPr>
    </w:lvl>
    <w:lvl w:ilvl="8" w:tplc="0402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1">
    <w:nsid w:val="6F7A73E3"/>
    <w:multiLevelType w:val="hybridMultilevel"/>
    <w:tmpl w:val="40D23DB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3046CA"/>
    <w:multiLevelType w:val="multilevel"/>
    <w:tmpl w:val="B67EB09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sz w:val="24"/>
        <w:szCs w:val="24"/>
      </w:rPr>
    </w:lvl>
    <w:lvl w:ilvl="7">
      <w:start w:val="1"/>
      <w:numFmt w:val="decimal"/>
      <w:pStyle w:val="Tablici"/>
      <w:lvlText w:val="Таблица %1-%8"/>
      <w:lvlJc w:val="left"/>
      <w:pPr>
        <w:ind w:left="928" w:hanging="36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sz w:val="24"/>
        <w:vertAlign w:val="baseline"/>
      </w:rPr>
    </w:lvl>
    <w:lvl w:ilvl="8">
      <w:start w:val="1"/>
      <w:numFmt w:val="decimal"/>
      <w:lvlRestart w:val="2"/>
      <w:pStyle w:val="a"/>
      <w:lvlText w:val="Фигура: %1.%2-%9"/>
      <w:lvlJc w:val="left"/>
      <w:pPr>
        <w:ind w:left="1985" w:firstLine="0"/>
      </w:pPr>
      <w:rPr>
        <w:rFonts w:ascii="Times New Roman" w:hAnsi="Times New Roman" w:cs="Times New Roman" w:hint="default"/>
        <w:b w:val="0"/>
        <w:bCs w:val="0"/>
        <w:i/>
        <w:iCs w:val="0"/>
        <w:caps/>
        <w:smallCaps w:val="0"/>
        <w:strike w:val="0"/>
        <w:dstrike w:val="0"/>
        <w:noProof w:val="0"/>
        <w:snapToGrid w:val="0"/>
        <w:vanish w:val="0"/>
        <w:color w:val="00206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13">
    <w:nsid w:val="748C6D13"/>
    <w:multiLevelType w:val="hybridMultilevel"/>
    <w:tmpl w:val="1FB6ED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8C55DF"/>
    <w:multiLevelType w:val="multilevel"/>
    <w:tmpl w:val="66960E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4"/>
  </w:num>
  <w:num w:numId="5">
    <w:abstractNumId w:val="2"/>
  </w:num>
  <w:num w:numId="6">
    <w:abstractNumId w:val="8"/>
  </w:num>
  <w:num w:numId="7">
    <w:abstractNumId w:val="1"/>
  </w:num>
  <w:num w:numId="8">
    <w:abstractNumId w:val="9"/>
  </w:num>
  <w:num w:numId="9">
    <w:abstractNumId w:val="5"/>
  </w:num>
  <w:num w:numId="10">
    <w:abstractNumId w:val="10"/>
  </w:num>
  <w:num w:numId="11">
    <w:abstractNumId w:val="7"/>
  </w:num>
  <w:num w:numId="12">
    <w:abstractNumId w:val="6"/>
  </w:num>
  <w:num w:numId="13">
    <w:abstractNumId w:val="11"/>
  </w:num>
  <w:num w:numId="14">
    <w:abstractNumId w:val="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55"/>
    <w:rsid w:val="00036229"/>
    <w:rsid w:val="00063060"/>
    <w:rsid w:val="00096AF2"/>
    <w:rsid w:val="00102259"/>
    <w:rsid w:val="001976B5"/>
    <w:rsid w:val="002158E5"/>
    <w:rsid w:val="002F0555"/>
    <w:rsid w:val="00311EB3"/>
    <w:rsid w:val="004B763C"/>
    <w:rsid w:val="00606796"/>
    <w:rsid w:val="00770BB3"/>
    <w:rsid w:val="007B01DD"/>
    <w:rsid w:val="008A42CC"/>
    <w:rsid w:val="008E7EFE"/>
    <w:rsid w:val="008F1C88"/>
    <w:rsid w:val="00B3079B"/>
    <w:rsid w:val="00BB3C29"/>
    <w:rsid w:val="00BE7D26"/>
    <w:rsid w:val="00D7278F"/>
    <w:rsid w:val="00DF69D3"/>
    <w:rsid w:val="00E754E1"/>
    <w:rsid w:val="00EC3AB6"/>
    <w:rsid w:val="00F1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55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Гл точки,Normal bullet 2,List Paragraph2,List Paragraph1,Question,ПАРАГРАФ,List1,Numbered list,Normal List,Endnote,Indent,_Bullet,Colorful List - Accent 11,Colorful List Accent 1,Colorful List - Accent 12,Абзац списка1,List_Paragraph"/>
    <w:basedOn w:val="Normal"/>
    <w:link w:val="ListParagraphChar"/>
    <w:uiPriority w:val="99"/>
    <w:qFormat/>
    <w:rsid w:val="002F0555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aliases w:val="Гл точки Char,Normal bullet 2 Char,List Paragraph2 Char,List Paragraph1 Char,Question Char,ПАРАГРАФ Char,List1 Char,Numbered list Char,Normal List Char,Endnote Char,Indent Char,_Bullet Char,Colorful List - Accent 11 Char"/>
    <w:link w:val="ListParagraph"/>
    <w:uiPriority w:val="99"/>
    <w:qFormat/>
    <w:locked/>
    <w:rsid w:val="002F0555"/>
  </w:style>
  <w:style w:type="table" w:styleId="TableGrid">
    <w:name w:val="Table Grid"/>
    <w:basedOn w:val="TableNormal"/>
    <w:uiPriority w:val="59"/>
    <w:rsid w:val="008A4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ici">
    <w:name w:val="Tablici"/>
    <w:basedOn w:val="Normal"/>
    <w:link w:val="TabliciChar"/>
    <w:autoRedefine/>
    <w:qFormat/>
    <w:rsid w:val="00E754E1"/>
    <w:pPr>
      <w:keepNext/>
      <w:numPr>
        <w:ilvl w:val="7"/>
        <w:numId w:val="3"/>
      </w:numPr>
      <w:tabs>
        <w:tab w:val="left" w:pos="1985"/>
      </w:tabs>
      <w:autoSpaceDE w:val="0"/>
      <w:autoSpaceDN w:val="0"/>
      <w:adjustRightInd w:val="0"/>
      <w:snapToGrid w:val="0"/>
      <w:spacing w:before="120" w:after="120"/>
      <w:ind w:left="567" w:right="-143" w:firstLine="0"/>
      <w:outlineLvl w:val="7"/>
    </w:pPr>
    <w:rPr>
      <w:rFonts w:ascii="Times New Roman" w:hAnsi="Times New Roman"/>
      <w:bCs/>
      <w:i/>
      <w:snapToGrid w:val="0"/>
      <w:spacing w:val="-1"/>
      <w:sz w:val="24"/>
      <w:szCs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TabliciChar">
    <w:name w:val="Tablici Char"/>
    <w:basedOn w:val="DefaultParagraphFont"/>
    <w:link w:val="Tablici"/>
    <w:rsid w:val="00E754E1"/>
    <w:rPr>
      <w:rFonts w:ascii="Times New Roman" w:eastAsia="Calibri" w:hAnsi="Times New Roman" w:cs="Times New Roman"/>
      <w:bCs/>
      <w:i/>
      <w:snapToGrid w:val="0"/>
      <w:spacing w:val="-1"/>
      <w:sz w:val="24"/>
      <w:szCs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a">
    <w:name w:val="Фигури"/>
    <w:basedOn w:val="Tablici"/>
    <w:qFormat/>
    <w:rsid w:val="00E754E1"/>
    <w:pPr>
      <w:numPr>
        <w:ilvl w:val="8"/>
      </w:numPr>
      <w:tabs>
        <w:tab w:val="num" w:pos="360"/>
        <w:tab w:val="left" w:pos="567"/>
        <w:tab w:val="left" w:pos="851"/>
      </w:tabs>
      <w:spacing w:before="0" w:line="240" w:lineRule="auto"/>
    </w:pPr>
    <w:rPr>
      <w:caps/>
      <w:color w:val="002060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6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796"/>
    <w:rPr>
      <w:rFonts w:ascii="Tahoma" w:eastAsia="Calibri" w:hAnsi="Tahoma" w:cs="Tahoma"/>
      <w:sz w:val="16"/>
      <w:szCs w:val="16"/>
    </w:rPr>
  </w:style>
  <w:style w:type="character" w:customStyle="1" w:styleId="newdocreference">
    <w:name w:val="newdocreference"/>
    <w:basedOn w:val="DefaultParagraphFont"/>
    <w:rsid w:val="00096AF2"/>
  </w:style>
  <w:style w:type="character" w:customStyle="1" w:styleId="samedocreference">
    <w:name w:val="samedocreference"/>
    <w:basedOn w:val="DefaultParagraphFont"/>
    <w:rsid w:val="00096AF2"/>
  </w:style>
  <w:style w:type="paragraph" w:styleId="Header">
    <w:name w:val="header"/>
    <w:aliases w:val="Intestazione.int.intestazione,Intestazione.int,Char1 Char,En-tête client,Header1,Header 1,Encabezado 2,encabezado"/>
    <w:basedOn w:val="Normal"/>
    <w:link w:val="HeaderChar"/>
    <w:uiPriority w:val="99"/>
    <w:unhideWhenUsed/>
    <w:rsid w:val="00770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Intestazione.int.intestazione Char,Intestazione.int Char,Char1 Char Char,En-tête client Char,Header1 Char,Header 1 Char,Encabezado 2 Char,encabezado Char"/>
    <w:basedOn w:val="DefaultParagraphFont"/>
    <w:link w:val="Header"/>
    <w:uiPriority w:val="99"/>
    <w:rsid w:val="00770BB3"/>
    <w:rPr>
      <w:rFonts w:ascii="Calibri" w:eastAsia="Calibri" w:hAnsi="Calibri" w:cs="Times New Roman"/>
    </w:rPr>
  </w:style>
  <w:style w:type="paragraph" w:styleId="Footer">
    <w:name w:val="footer"/>
    <w:aliases w:val=" Char5,eersteregel,EPZ_O_Footer,EPZ_U_Footer,EPZ_P_Footer,EPZ_R_Footer"/>
    <w:basedOn w:val="Normal"/>
    <w:link w:val="FooterChar"/>
    <w:uiPriority w:val="99"/>
    <w:unhideWhenUsed/>
    <w:rsid w:val="00770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aliases w:val=" Char5 Char,eersteregel Char,EPZ_O_Footer Char,EPZ_U_Footer Char,EPZ_P_Footer Char,EPZ_R_Footer Char"/>
    <w:basedOn w:val="DefaultParagraphFont"/>
    <w:link w:val="Footer"/>
    <w:uiPriority w:val="99"/>
    <w:rsid w:val="00770BB3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D727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55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Гл точки,Normal bullet 2,List Paragraph2,List Paragraph1,Question,ПАРАГРАФ,List1,Numbered list,Normal List,Endnote,Indent,_Bullet,Colorful List - Accent 11,Colorful List Accent 1,Colorful List - Accent 12,Абзац списка1,List_Paragraph"/>
    <w:basedOn w:val="Normal"/>
    <w:link w:val="ListParagraphChar"/>
    <w:uiPriority w:val="99"/>
    <w:qFormat/>
    <w:rsid w:val="002F0555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aliases w:val="Гл точки Char,Normal bullet 2 Char,List Paragraph2 Char,List Paragraph1 Char,Question Char,ПАРАГРАФ Char,List1 Char,Numbered list Char,Normal List Char,Endnote Char,Indent Char,_Bullet Char,Colorful List - Accent 11 Char"/>
    <w:link w:val="ListParagraph"/>
    <w:uiPriority w:val="99"/>
    <w:qFormat/>
    <w:locked/>
    <w:rsid w:val="002F0555"/>
  </w:style>
  <w:style w:type="table" w:styleId="TableGrid">
    <w:name w:val="Table Grid"/>
    <w:basedOn w:val="TableNormal"/>
    <w:uiPriority w:val="59"/>
    <w:rsid w:val="008A4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ici">
    <w:name w:val="Tablici"/>
    <w:basedOn w:val="Normal"/>
    <w:link w:val="TabliciChar"/>
    <w:autoRedefine/>
    <w:qFormat/>
    <w:rsid w:val="00E754E1"/>
    <w:pPr>
      <w:keepNext/>
      <w:numPr>
        <w:ilvl w:val="7"/>
        <w:numId w:val="3"/>
      </w:numPr>
      <w:tabs>
        <w:tab w:val="left" w:pos="1985"/>
      </w:tabs>
      <w:autoSpaceDE w:val="0"/>
      <w:autoSpaceDN w:val="0"/>
      <w:adjustRightInd w:val="0"/>
      <w:snapToGrid w:val="0"/>
      <w:spacing w:before="120" w:after="120"/>
      <w:ind w:left="567" w:right="-143" w:firstLine="0"/>
      <w:outlineLvl w:val="7"/>
    </w:pPr>
    <w:rPr>
      <w:rFonts w:ascii="Times New Roman" w:hAnsi="Times New Roman"/>
      <w:bCs/>
      <w:i/>
      <w:snapToGrid w:val="0"/>
      <w:spacing w:val="-1"/>
      <w:sz w:val="24"/>
      <w:szCs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TabliciChar">
    <w:name w:val="Tablici Char"/>
    <w:basedOn w:val="DefaultParagraphFont"/>
    <w:link w:val="Tablici"/>
    <w:rsid w:val="00E754E1"/>
    <w:rPr>
      <w:rFonts w:ascii="Times New Roman" w:eastAsia="Calibri" w:hAnsi="Times New Roman" w:cs="Times New Roman"/>
      <w:bCs/>
      <w:i/>
      <w:snapToGrid w:val="0"/>
      <w:spacing w:val="-1"/>
      <w:sz w:val="24"/>
      <w:szCs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a">
    <w:name w:val="Фигури"/>
    <w:basedOn w:val="Tablici"/>
    <w:qFormat/>
    <w:rsid w:val="00E754E1"/>
    <w:pPr>
      <w:numPr>
        <w:ilvl w:val="8"/>
      </w:numPr>
      <w:tabs>
        <w:tab w:val="num" w:pos="360"/>
        <w:tab w:val="left" w:pos="567"/>
        <w:tab w:val="left" w:pos="851"/>
      </w:tabs>
      <w:spacing w:before="0" w:line="240" w:lineRule="auto"/>
    </w:pPr>
    <w:rPr>
      <w:caps/>
      <w:color w:val="002060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6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796"/>
    <w:rPr>
      <w:rFonts w:ascii="Tahoma" w:eastAsia="Calibri" w:hAnsi="Tahoma" w:cs="Tahoma"/>
      <w:sz w:val="16"/>
      <w:szCs w:val="16"/>
    </w:rPr>
  </w:style>
  <w:style w:type="character" w:customStyle="1" w:styleId="newdocreference">
    <w:name w:val="newdocreference"/>
    <w:basedOn w:val="DefaultParagraphFont"/>
    <w:rsid w:val="00096AF2"/>
  </w:style>
  <w:style w:type="character" w:customStyle="1" w:styleId="samedocreference">
    <w:name w:val="samedocreference"/>
    <w:basedOn w:val="DefaultParagraphFont"/>
    <w:rsid w:val="00096AF2"/>
  </w:style>
  <w:style w:type="paragraph" w:styleId="Header">
    <w:name w:val="header"/>
    <w:aliases w:val="Intestazione.int.intestazione,Intestazione.int,Char1 Char,En-tête client,Header1,Header 1,Encabezado 2,encabezado"/>
    <w:basedOn w:val="Normal"/>
    <w:link w:val="HeaderChar"/>
    <w:uiPriority w:val="99"/>
    <w:unhideWhenUsed/>
    <w:rsid w:val="00770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Intestazione.int.intestazione Char,Intestazione.int Char,Char1 Char Char,En-tête client Char,Header1 Char,Header 1 Char,Encabezado 2 Char,encabezado Char"/>
    <w:basedOn w:val="DefaultParagraphFont"/>
    <w:link w:val="Header"/>
    <w:uiPriority w:val="99"/>
    <w:rsid w:val="00770BB3"/>
    <w:rPr>
      <w:rFonts w:ascii="Calibri" w:eastAsia="Calibri" w:hAnsi="Calibri" w:cs="Times New Roman"/>
    </w:rPr>
  </w:style>
  <w:style w:type="paragraph" w:styleId="Footer">
    <w:name w:val="footer"/>
    <w:aliases w:val=" Char5,eersteregel,EPZ_O_Footer,EPZ_U_Footer,EPZ_P_Footer,EPZ_R_Footer"/>
    <w:basedOn w:val="Normal"/>
    <w:link w:val="FooterChar"/>
    <w:uiPriority w:val="99"/>
    <w:unhideWhenUsed/>
    <w:rsid w:val="00770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aliases w:val=" Char5 Char,eersteregel Char,EPZ_O_Footer Char,EPZ_U_Footer Char,EPZ_P_Footer Char,EPZ_R_Footer Char"/>
    <w:basedOn w:val="DefaultParagraphFont"/>
    <w:link w:val="Footer"/>
    <w:uiPriority w:val="99"/>
    <w:rsid w:val="00770BB3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D727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98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3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57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0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1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9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0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5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8</Pages>
  <Words>1736</Words>
  <Characters>9898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15</cp:revision>
  <cp:lastPrinted>2023-04-04T12:47:00Z</cp:lastPrinted>
  <dcterms:created xsi:type="dcterms:W3CDTF">2023-03-28T17:03:00Z</dcterms:created>
  <dcterms:modified xsi:type="dcterms:W3CDTF">2023-04-04T12:47:00Z</dcterms:modified>
</cp:coreProperties>
</file>